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B5B8B" w14:textId="77777777" w:rsidR="00620887" w:rsidRDefault="00620887" w:rsidP="00D62A3A">
      <w:pPr>
        <w:pStyle w:val="NoSpacing"/>
        <w:jc w:val="center"/>
      </w:pPr>
    </w:p>
    <w:p w14:paraId="6CD3AF65" w14:textId="666C51C0" w:rsidR="00620887" w:rsidRDefault="00620887" w:rsidP="00D62A3A">
      <w:pPr>
        <w:pStyle w:val="NoSpacing"/>
        <w:jc w:val="center"/>
        <w:rPr>
          <w:rFonts w:asciiTheme="majorHAnsi" w:hAnsiTheme="majorHAnsi" w:cstheme="majorHAnsi"/>
        </w:rPr>
      </w:pPr>
      <w:bookmarkStart w:id="0" w:name="_Hlk3984649"/>
      <w:r w:rsidRPr="00D54F84">
        <w:rPr>
          <w:rFonts w:asciiTheme="majorHAnsi" w:hAnsiTheme="majorHAnsi" w:cstheme="majorHAnsi"/>
        </w:rPr>
        <w:t>The Criminal Justice Coordinating (</w:t>
      </w:r>
      <w:r w:rsidR="003F2CC1" w:rsidRPr="00D54F84">
        <w:rPr>
          <w:rFonts w:asciiTheme="majorHAnsi" w:hAnsiTheme="majorHAnsi" w:cstheme="majorHAnsi"/>
        </w:rPr>
        <w:t>CJCC</w:t>
      </w:r>
      <w:r w:rsidRPr="00D54F84">
        <w:rPr>
          <w:rFonts w:asciiTheme="majorHAnsi" w:hAnsiTheme="majorHAnsi" w:cstheme="majorHAnsi"/>
        </w:rPr>
        <w:t>) in partnership with the United States Attorney’s Office of the Northern District of Georgia is pleased to announce that we are seeking applications for funding under the Project Safe Neighborhoods (PSN) Grant Program. This program furthers the State of Georgia’s strategic goal to prevent or reduce crime and violence.</w:t>
      </w:r>
    </w:p>
    <w:p w14:paraId="64892E61" w14:textId="77777777" w:rsidR="00BB11EE" w:rsidRPr="00D54F84" w:rsidRDefault="00BB11EE" w:rsidP="00D62A3A">
      <w:pPr>
        <w:pStyle w:val="NoSpacing"/>
        <w:jc w:val="center"/>
        <w:rPr>
          <w:rFonts w:asciiTheme="majorHAnsi" w:hAnsiTheme="majorHAnsi" w:cstheme="majorHAnsi"/>
        </w:rPr>
      </w:pPr>
    </w:p>
    <w:p w14:paraId="0FFCB5F9" w14:textId="77777777" w:rsidR="00620887" w:rsidRPr="00D54F84" w:rsidRDefault="00620887" w:rsidP="00620887">
      <w:pPr>
        <w:pStyle w:val="NoSpacing"/>
        <w:jc w:val="center"/>
        <w:rPr>
          <w:rFonts w:asciiTheme="majorHAnsi" w:hAnsiTheme="majorHAnsi" w:cstheme="majorHAnsi"/>
          <w:sz w:val="24"/>
          <w:szCs w:val="24"/>
        </w:rPr>
      </w:pPr>
    </w:p>
    <w:p w14:paraId="6CDDC3BB" w14:textId="77777777" w:rsidR="00620887" w:rsidRPr="00D54F84" w:rsidRDefault="00620887" w:rsidP="00620887">
      <w:pPr>
        <w:pStyle w:val="NoSpacing"/>
        <w:jc w:val="center"/>
        <w:rPr>
          <w:rFonts w:asciiTheme="majorHAnsi" w:hAnsiTheme="majorHAnsi" w:cstheme="majorHAnsi"/>
          <w:b/>
          <w:sz w:val="32"/>
          <w:szCs w:val="32"/>
        </w:rPr>
      </w:pPr>
      <w:r w:rsidRPr="00D54F84">
        <w:rPr>
          <w:rFonts w:asciiTheme="majorHAnsi" w:hAnsiTheme="majorHAnsi" w:cstheme="majorHAnsi"/>
          <w:b/>
          <w:sz w:val="32"/>
          <w:szCs w:val="32"/>
        </w:rPr>
        <w:t>201</w:t>
      </w:r>
      <w:r w:rsidR="00777B50" w:rsidRPr="00D54F84">
        <w:rPr>
          <w:rFonts w:asciiTheme="majorHAnsi" w:hAnsiTheme="majorHAnsi" w:cstheme="majorHAnsi"/>
          <w:b/>
          <w:sz w:val="32"/>
          <w:szCs w:val="32"/>
        </w:rPr>
        <w:t>8</w:t>
      </w:r>
      <w:r w:rsidRPr="00D54F84">
        <w:rPr>
          <w:rFonts w:asciiTheme="majorHAnsi" w:hAnsiTheme="majorHAnsi" w:cstheme="majorHAnsi"/>
          <w:b/>
          <w:sz w:val="32"/>
          <w:szCs w:val="32"/>
        </w:rPr>
        <w:t xml:space="preserve"> Project Safe Neighborhoods (PSN):</w:t>
      </w:r>
    </w:p>
    <w:p w14:paraId="0D36A5B4" w14:textId="1FA8A92F" w:rsidR="00084749" w:rsidRPr="00D54F84" w:rsidRDefault="00620887" w:rsidP="00084749">
      <w:pPr>
        <w:pStyle w:val="NoSpacing"/>
        <w:jc w:val="center"/>
        <w:rPr>
          <w:rFonts w:asciiTheme="majorHAnsi" w:hAnsiTheme="majorHAnsi" w:cstheme="majorHAnsi"/>
          <w:b/>
          <w:sz w:val="32"/>
          <w:szCs w:val="32"/>
        </w:rPr>
      </w:pPr>
      <w:r w:rsidRPr="00D54F84">
        <w:rPr>
          <w:rFonts w:asciiTheme="majorHAnsi" w:hAnsiTheme="majorHAnsi" w:cstheme="majorHAnsi"/>
          <w:b/>
          <w:sz w:val="32"/>
          <w:szCs w:val="32"/>
        </w:rPr>
        <w:t>Violent Gang and Gun Crime Reduction Program</w:t>
      </w:r>
    </w:p>
    <w:p w14:paraId="3F43016D" w14:textId="2AFA61D2" w:rsidR="00620887" w:rsidRPr="00D54F84" w:rsidRDefault="00620887" w:rsidP="00620887">
      <w:pPr>
        <w:pStyle w:val="NoSpacing"/>
        <w:jc w:val="center"/>
        <w:rPr>
          <w:rFonts w:asciiTheme="majorHAnsi" w:hAnsiTheme="majorHAnsi" w:cstheme="majorHAnsi"/>
          <w:b/>
          <w:sz w:val="32"/>
          <w:szCs w:val="32"/>
        </w:rPr>
      </w:pPr>
      <w:r w:rsidRPr="00D54F84">
        <w:rPr>
          <w:rFonts w:asciiTheme="majorHAnsi" w:hAnsiTheme="majorHAnsi" w:cstheme="majorHAnsi"/>
          <w:b/>
          <w:sz w:val="32"/>
          <w:szCs w:val="32"/>
        </w:rPr>
        <w:t xml:space="preserve">Request for </w:t>
      </w:r>
      <w:r w:rsidR="00BB11EE">
        <w:rPr>
          <w:rFonts w:asciiTheme="majorHAnsi" w:hAnsiTheme="majorHAnsi" w:cstheme="majorHAnsi"/>
          <w:b/>
          <w:sz w:val="32"/>
          <w:szCs w:val="32"/>
        </w:rPr>
        <w:t>Proposals</w:t>
      </w:r>
      <w:r w:rsidRPr="00D54F84">
        <w:rPr>
          <w:rFonts w:asciiTheme="majorHAnsi" w:hAnsiTheme="majorHAnsi" w:cstheme="majorHAnsi"/>
          <w:b/>
          <w:sz w:val="32"/>
          <w:szCs w:val="32"/>
        </w:rPr>
        <w:t xml:space="preserve"> (RF</w:t>
      </w:r>
      <w:r w:rsidR="00BB11EE">
        <w:rPr>
          <w:rFonts w:asciiTheme="majorHAnsi" w:hAnsiTheme="majorHAnsi" w:cstheme="majorHAnsi"/>
          <w:b/>
          <w:sz w:val="32"/>
          <w:szCs w:val="32"/>
        </w:rPr>
        <w:t>P</w:t>
      </w:r>
      <w:r w:rsidRPr="00D54F84">
        <w:rPr>
          <w:rFonts w:asciiTheme="majorHAnsi" w:hAnsiTheme="majorHAnsi" w:cstheme="majorHAnsi"/>
          <w:b/>
          <w:sz w:val="32"/>
          <w:szCs w:val="32"/>
        </w:rPr>
        <w:t>)</w:t>
      </w:r>
    </w:p>
    <w:p w14:paraId="089A88C5" w14:textId="77777777" w:rsidR="00620887" w:rsidRPr="00D54F84" w:rsidRDefault="00620887" w:rsidP="00777B50">
      <w:pPr>
        <w:pStyle w:val="NoSpacing"/>
        <w:jc w:val="center"/>
        <w:rPr>
          <w:rFonts w:asciiTheme="majorHAnsi" w:hAnsiTheme="majorHAnsi" w:cstheme="majorHAnsi"/>
        </w:rPr>
      </w:pPr>
    </w:p>
    <w:p w14:paraId="2B7D9CB3" w14:textId="77777777" w:rsidR="00777B50" w:rsidRPr="00D54F84" w:rsidRDefault="00620887" w:rsidP="00777B50">
      <w:pPr>
        <w:pStyle w:val="NoSpacing"/>
        <w:jc w:val="center"/>
        <w:rPr>
          <w:rFonts w:asciiTheme="majorHAnsi" w:hAnsiTheme="majorHAnsi" w:cstheme="majorHAnsi"/>
          <w:b/>
          <w:sz w:val="28"/>
          <w:szCs w:val="28"/>
        </w:rPr>
      </w:pPr>
      <w:r w:rsidRPr="00D54F84">
        <w:rPr>
          <w:rFonts w:asciiTheme="majorHAnsi" w:hAnsiTheme="majorHAnsi" w:cstheme="majorHAnsi"/>
          <w:b/>
          <w:sz w:val="28"/>
          <w:szCs w:val="28"/>
        </w:rPr>
        <w:t>Eligibility</w:t>
      </w:r>
    </w:p>
    <w:p w14:paraId="1D9E1FDB" w14:textId="1EC094FA" w:rsidR="00620887" w:rsidRPr="00D54F84" w:rsidRDefault="00620887" w:rsidP="003F2CC1">
      <w:pPr>
        <w:pStyle w:val="NoSpacing"/>
        <w:jc w:val="center"/>
        <w:rPr>
          <w:rFonts w:asciiTheme="majorHAnsi" w:hAnsiTheme="majorHAnsi" w:cstheme="majorHAnsi"/>
        </w:rPr>
      </w:pPr>
      <w:r w:rsidRPr="00D54F84">
        <w:rPr>
          <w:rFonts w:asciiTheme="majorHAnsi" w:hAnsiTheme="majorHAnsi" w:cstheme="majorHAnsi"/>
        </w:rPr>
        <w:t xml:space="preserve">Applicants are limited to </w:t>
      </w:r>
      <w:r w:rsidR="004B14F0" w:rsidRPr="00D54F84">
        <w:rPr>
          <w:rFonts w:asciiTheme="majorHAnsi" w:hAnsiTheme="majorHAnsi" w:cstheme="majorHAnsi"/>
        </w:rPr>
        <w:t>units of local</w:t>
      </w:r>
      <w:r w:rsidR="00304656">
        <w:rPr>
          <w:rFonts w:asciiTheme="majorHAnsi" w:hAnsiTheme="majorHAnsi" w:cstheme="majorHAnsi"/>
        </w:rPr>
        <w:t xml:space="preserve"> and state law enforcement who operate or have the ability to service </w:t>
      </w:r>
      <w:r w:rsidR="004D2569">
        <w:rPr>
          <w:rFonts w:asciiTheme="majorHAnsi" w:hAnsiTheme="majorHAnsi" w:cstheme="majorHAnsi"/>
        </w:rPr>
        <w:t xml:space="preserve">any of </w:t>
      </w:r>
      <w:bookmarkStart w:id="1" w:name="_GoBack"/>
      <w:bookmarkEnd w:id="1"/>
      <w:r w:rsidR="00304656">
        <w:rPr>
          <w:rFonts w:asciiTheme="majorHAnsi" w:hAnsiTheme="majorHAnsi" w:cstheme="majorHAnsi"/>
        </w:rPr>
        <w:t>the 46 counties within the Northern District. Priority will be given to entities who operate or have the ability to service the</w:t>
      </w:r>
      <w:r w:rsidR="004B14F0" w:rsidRPr="00D54F84">
        <w:rPr>
          <w:rFonts w:asciiTheme="majorHAnsi" w:hAnsiTheme="majorHAnsi" w:cstheme="majorHAnsi"/>
        </w:rPr>
        <w:t xml:space="preserve"> following target areas</w:t>
      </w:r>
      <w:r w:rsidRPr="00D54F84">
        <w:rPr>
          <w:rFonts w:asciiTheme="majorHAnsi" w:hAnsiTheme="majorHAnsi" w:cstheme="majorHAnsi"/>
        </w:rPr>
        <w:t>: C</w:t>
      </w:r>
      <w:r w:rsidR="00084749" w:rsidRPr="00D54F84">
        <w:rPr>
          <w:rFonts w:asciiTheme="majorHAnsi" w:hAnsiTheme="majorHAnsi" w:cstheme="majorHAnsi"/>
        </w:rPr>
        <w:t xml:space="preserve">rystal Lakes and Wesley Park Neighborhoods (unincorporated Clayton </w:t>
      </w:r>
      <w:r w:rsidRPr="00D54F84">
        <w:rPr>
          <w:rFonts w:asciiTheme="majorHAnsi" w:hAnsiTheme="majorHAnsi" w:cstheme="majorHAnsi"/>
        </w:rPr>
        <w:t>County</w:t>
      </w:r>
      <w:r w:rsidR="00084749" w:rsidRPr="00D54F84">
        <w:rPr>
          <w:rFonts w:asciiTheme="majorHAnsi" w:hAnsiTheme="majorHAnsi" w:cstheme="majorHAnsi"/>
        </w:rPr>
        <w:t>)</w:t>
      </w:r>
      <w:r w:rsidRPr="00D54F84">
        <w:rPr>
          <w:rFonts w:asciiTheme="majorHAnsi" w:hAnsiTheme="majorHAnsi" w:cstheme="majorHAnsi"/>
        </w:rPr>
        <w:t>,</w:t>
      </w:r>
      <w:r w:rsidR="00370041" w:rsidRPr="00D54F84">
        <w:rPr>
          <w:rFonts w:asciiTheme="majorHAnsi" w:hAnsiTheme="majorHAnsi" w:cstheme="majorHAnsi"/>
        </w:rPr>
        <w:t xml:space="preserve"> English Avenue</w:t>
      </w:r>
      <w:r w:rsidRPr="00D54F84">
        <w:rPr>
          <w:rFonts w:asciiTheme="majorHAnsi" w:hAnsiTheme="majorHAnsi" w:cstheme="majorHAnsi"/>
        </w:rPr>
        <w:t xml:space="preserve"> </w:t>
      </w:r>
      <w:r w:rsidR="00084749" w:rsidRPr="00D54F84">
        <w:rPr>
          <w:rFonts w:asciiTheme="majorHAnsi" w:hAnsiTheme="majorHAnsi" w:cstheme="majorHAnsi"/>
        </w:rPr>
        <w:t xml:space="preserve">Neighborhood </w:t>
      </w:r>
      <w:r w:rsidR="00370041" w:rsidRPr="00D54F84">
        <w:rPr>
          <w:rFonts w:asciiTheme="majorHAnsi" w:hAnsiTheme="majorHAnsi" w:cstheme="majorHAnsi"/>
        </w:rPr>
        <w:t>(</w:t>
      </w:r>
      <w:r w:rsidR="00084749" w:rsidRPr="00D54F84">
        <w:rPr>
          <w:rFonts w:asciiTheme="majorHAnsi" w:hAnsiTheme="majorHAnsi" w:cstheme="majorHAnsi"/>
        </w:rPr>
        <w:t>City of Atlanta</w:t>
      </w:r>
      <w:r w:rsidR="00370041" w:rsidRPr="00D54F84">
        <w:rPr>
          <w:rFonts w:asciiTheme="majorHAnsi" w:hAnsiTheme="majorHAnsi" w:cstheme="majorHAnsi"/>
        </w:rPr>
        <w:t>)</w:t>
      </w:r>
      <w:r w:rsidR="005B472F" w:rsidRPr="00D54F84">
        <w:rPr>
          <w:rFonts w:asciiTheme="majorHAnsi" w:hAnsiTheme="majorHAnsi" w:cstheme="majorHAnsi"/>
        </w:rPr>
        <w:t>,</w:t>
      </w:r>
      <w:r w:rsidR="00370041" w:rsidRPr="00D54F84">
        <w:rPr>
          <w:rFonts w:asciiTheme="majorHAnsi" w:hAnsiTheme="majorHAnsi" w:cstheme="majorHAnsi"/>
        </w:rPr>
        <w:t xml:space="preserve"> </w:t>
      </w:r>
      <w:r w:rsidR="00084749" w:rsidRPr="00D54F84">
        <w:rPr>
          <w:rFonts w:asciiTheme="majorHAnsi" w:hAnsiTheme="majorHAnsi" w:cstheme="majorHAnsi"/>
        </w:rPr>
        <w:t xml:space="preserve">Blacksville and Sable Chase Neighborhoods in </w:t>
      </w:r>
      <w:r w:rsidR="00B014CB" w:rsidRPr="00D54F84">
        <w:rPr>
          <w:rFonts w:asciiTheme="majorHAnsi" w:hAnsiTheme="majorHAnsi" w:cstheme="majorHAnsi"/>
        </w:rPr>
        <w:t>McDonough (</w:t>
      </w:r>
      <w:r w:rsidR="005B472F" w:rsidRPr="00D54F84">
        <w:rPr>
          <w:rFonts w:asciiTheme="majorHAnsi" w:hAnsiTheme="majorHAnsi" w:cstheme="majorHAnsi"/>
        </w:rPr>
        <w:t>Henry County</w:t>
      </w:r>
      <w:r w:rsidR="00370041" w:rsidRPr="00D54F84">
        <w:rPr>
          <w:rFonts w:asciiTheme="majorHAnsi" w:hAnsiTheme="majorHAnsi" w:cstheme="majorHAnsi"/>
        </w:rPr>
        <w:t>)</w:t>
      </w:r>
      <w:r w:rsidR="005B472F" w:rsidRPr="00D54F84">
        <w:rPr>
          <w:rFonts w:asciiTheme="majorHAnsi" w:hAnsiTheme="majorHAnsi" w:cstheme="majorHAnsi"/>
        </w:rPr>
        <w:t>,</w:t>
      </w:r>
      <w:r w:rsidR="00370041" w:rsidRPr="00D54F84">
        <w:rPr>
          <w:rFonts w:asciiTheme="majorHAnsi" w:hAnsiTheme="majorHAnsi" w:cstheme="majorHAnsi"/>
        </w:rPr>
        <w:t xml:space="preserve"> and the </w:t>
      </w:r>
      <w:r w:rsidR="004B14F0" w:rsidRPr="00D54F84">
        <w:rPr>
          <w:rFonts w:asciiTheme="majorHAnsi" w:hAnsiTheme="majorHAnsi" w:cstheme="majorHAnsi"/>
        </w:rPr>
        <w:t>Calumet Community in LaGrange</w:t>
      </w:r>
      <w:r w:rsidR="005B472F" w:rsidRPr="00D54F84">
        <w:rPr>
          <w:rFonts w:asciiTheme="majorHAnsi" w:hAnsiTheme="majorHAnsi" w:cstheme="majorHAnsi"/>
        </w:rPr>
        <w:t xml:space="preserve"> </w:t>
      </w:r>
      <w:r w:rsidR="00370041" w:rsidRPr="00D54F84">
        <w:rPr>
          <w:rFonts w:asciiTheme="majorHAnsi" w:hAnsiTheme="majorHAnsi" w:cstheme="majorHAnsi"/>
        </w:rPr>
        <w:t>(</w:t>
      </w:r>
      <w:r w:rsidR="005B472F" w:rsidRPr="00D54F84">
        <w:rPr>
          <w:rFonts w:asciiTheme="majorHAnsi" w:hAnsiTheme="majorHAnsi" w:cstheme="majorHAnsi"/>
        </w:rPr>
        <w:t>Troup County</w:t>
      </w:r>
      <w:r w:rsidR="00370041" w:rsidRPr="00D54F84">
        <w:rPr>
          <w:rFonts w:asciiTheme="majorHAnsi" w:hAnsiTheme="majorHAnsi" w:cstheme="majorHAnsi"/>
        </w:rPr>
        <w:t>)</w:t>
      </w:r>
      <w:r w:rsidR="00084749" w:rsidRPr="00D54F84">
        <w:rPr>
          <w:rFonts w:asciiTheme="majorHAnsi" w:hAnsiTheme="majorHAnsi" w:cstheme="majorHAnsi"/>
        </w:rPr>
        <w:t xml:space="preserve">. </w:t>
      </w:r>
    </w:p>
    <w:p w14:paraId="042C0BA1" w14:textId="77777777" w:rsidR="003F2CC1" w:rsidRPr="00D54F84" w:rsidRDefault="003F2CC1" w:rsidP="003F2CC1">
      <w:pPr>
        <w:pStyle w:val="NoSpacing"/>
        <w:jc w:val="center"/>
        <w:rPr>
          <w:rFonts w:asciiTheme="majorHAnsi" w:hAnsiTheme="majorHAnsi" w:cstheme="majorHAnsi"/>
        </w:rPr>
      </w:pPr>
    </w:p>
    <w:p w14:paraId="5C1F6A46" w14:textId="4E4DC676" w:rsidR="002F5EE6" w:rsidRPr="00D54F84" w:rsidRDefault="00620887" w:rsidP="003F2CC1">
      <w:pPr>
        <w:pStyle w:val="NoSpacing"/>
        <w:jc w:val="center"/>
        <w:rPr>
          <w:rFonts w:asciiTheme="majorHAnsi" w:hAnsiTheme="majorHAnsi" w:cstheme="majorHAnsi"/>
          <w:b/>
        </w:rPr>
      </w:pPr>
      <w:r w:rsidRPr="00D54F84">
        <w:rPr>
          <w:rFonts w:asciiTheme="majorHAnsi" w:hAnsiTheme="majorHAnsi" w:cstheme="majorHAnsi"/>
          <w:b/>
        </w:rPr>
        <w:t xml:space="preserve">Note: If an award is made, it must be administered by a unit of local </w:t>
      </w:r>
      <w:r w:rsidR="00304656">
        <w:rPr>
          <w:rFonts w:asciiTheme="majorHAnsi" w:hAnsiTheme="majorHAnsi" w:cstheme="majorHAnsi"/>
          <w:b/>
        </w:rPr>
        <w:t xml:space="preserve">or state </w:t>
      </w:r>
      <w:r w:rsidRPr="00D54F84">
        <w:rPr>
          <w:rFonts w:asciiTheme="majorHAnsi" w:hAnsiTheme="majorHAnsi" w:cstheme="majorHAnsi"/>
          <w:b/>
        </w:rPr>
        <w:t>government.</w:t>
      </w:r>
    </w:p>
    <w:p w14:paraId="0DE48490" w14:textId="77777777" w:rsidR="003F2CC1" w:rsidRPr="00D54F84" w:rsidRDefault="003F2CC1" w:rsidP="00620887">
      <w:pPr>
        <w:pStyle w:val="Default"/>
        <w:spacing w:line="480" w:lineRule="auto"/>
        <w:jc w:val="center"/>
        <w:rPr>
          <w:rFonts w:asciiTheme="majorHAnsi" w:hAnsiTheme="majorHAnsi" w:cstheme="majorHAnsi"/>
          <w:b/>
          <w:bCs/>
          <w:sz w:val="22"/>
          <w:szCs w:val="22"/>
        </w:rPr>
      </w:pPr>
    </w:p>
    <w:p w14:paraId="3C3CF79D" w14:textId="1BAE2EC9" w:rsidR="00620887" w:rsidRPr="00D54F84" w:rsidRDefault="00620887" w:rsidP="00620887">
      <w:pPr>
        <w:pStyle w:val="Default"/>
        <w:spacing w:line="480" w:lineRule="auto"/>
        <w:jc w:val="center"/>
        <w:rPr>
          <w:rFonts w:asciiTheme="majorHAnsi" w:hAnsiTheme="majorHAnsi" w:cstheme="majorHAnsi"/>
          <w:sz w:val="22"/>
          <w:szCs w:val="22"/>
        </w:rPr>
      </w:pPr>
      <w:r w:rsidRPr="00D54F84">
        <w:rPr>
          <w:rFonts w:asciiTheme="majorHAnsi" w:hAnsiTheme="majorHAnsi" w:cstheme="majorHAnsi"/>
          <w:b/>
          <w:bCs/>
          <w:sz w:val="22"/>
          <w:szCs w:val="22"/>
        </w:rPr>
        <w:t>Deadline</w:t>
      </w:r>
      <w:r w:rsidRPr="00D54F84">
        <w:rPr>
          <w:rFonts w:asciiTheme="majorHAnsi" w:hAnsiTheme="majorHAnsi" w:cstheme="majorHAnsi"/>
          <w:sz w:val="22"/>
          <w:szCs w:val="22"/>
        </w:rPr>
        <w:t xml:space="preserve">: All applications are due at 5:00 p.m. on </w:t>
      </w:r>
      <w:r w:rsidR="004B14F0" w:rsidRPr="00D54F84">
        <w:rPr>
          <w:rFonts w:asciiTheme="majorHAnsi" w:hAnsiTheme="majorHAnsi" w:cstheme="majorHAnsi"/>
          <w:i/>
          <w:iCs/>
          <w:sz w:val="22"/>
          <w:szCs w:val="22"/>
        </w:rPr>
        <w:t>April 1</w:t>
      </w:r>
      <w:r w:rsidR="00D54F84" w:rsidRPr="00D54F84">
        <w:rPr>
          <w:rFonts w:asciiTheme="majorHAnsi" w:hAnsiTheme="majorHAnsi" w:cstheme="majorHAnsi"/>
          <w:i/>
          <w:iCs/>
          <w:sz w:val="22"/>
          <w:szCs w:val="22"/>
        </w:rPr>
        <w:t>9</w:t>
      </w:r>
      <w:r w:rsidRPr="00D54F84">
        <w:rPr>
          <w:rFonts w:asciiTheme="majorHAnsi" w:hAnsiTheme="majorHAnsi" w:cstheme="majorHAnsi"/>
          <w:i/>
          <w:iCs/>
          <w:sz w:val="22"/>
          <w:szCs w:val="22"/>
        </w:rPr>
        <w:t>, 201</w:t>
      </w:r>
      <w:r w:rsidR="005B472F" w:rsidRPr="00D54F84">
        <w:rPr>
          <w:rFonts w:asciiTheme="majorHAnsi" w:hAnsiTheme="majorHAnsi" w:cstheme="majorHAnsi"/>
          <w:i/>
          <w:iCs/>
          <w:sz w:val="22"/>
          <w:szCs w:val="22"/>
        </w:rPr>
        <w:t>8</w:t>
      </w:r>
    </w:p>
    <w:p w14:paraId="09F4295D" w14:textId="0A87BC80" w:rsidR="00620887" w:rsidRPr="00D54F84" w:rsidRDefault="00620887" w:rsidP="00620887">
      <w:pPr>
        <w:pStyle w:val="Default"/>
        <w:spacing w:line="480" w:lineRule="auto"/>
        <w:jc w:val="center"/>
        <w:rPr>
          <w:rFonts w:asciiTheme="majorHAnsi" w:hAnsiTheme="majorHAnsi" w:cstheme="majorHAnsi"/>
          <w:sz w:val="22"/>
          <w:szCs w:val="22"/>
        </w:rPr>
      </w:pPr>
      <w:r w:rsidRPr="00D54F84">
        <w:rPr>
          <w:rFonts w:asciiTheme="majorHAnsi" w:hAnsiTheme="majorHAnsi" w:cstheme="majorHAnsi"/>
          <w:b/>
          <w:bCs/>
          <w:sz w:val="22"/>
          <w:szCs w:val="22"/>
        </w:rPr>
        <w:t xml:space="preserve">Available Funding: </w:t>
      </w:r>
      <w:r w:rsidRPr="00D54F84">
        <w:rPr>
          <w:rFonts w:asciiTheme="majorHAnsi" w:hAnsiTheme="majorHAnsi" w:cstheme="majorHAnsi"/>
          <w:sz w:val="22"/>
          <w:szCs w:val="22"/>
        </w:rPr>
        <w:t>Approximately $</w:t>
      </w:r>
      <w:r w:rsidR="001B6562">
        <w:rPr>
          <w:rFonts w:asciiTheme="majorHAnsi" w:hAnsiTheme="majorHAnsi" w:cstheme="majorHAnsi"/>
          <w:sz w:val="22"/>
          <w:szCs w:val="22"/>
        </w:rPr>
        <w:t>319,360</w:t>
      </w:r>
    </w:p>
    <w:p w14:paraId="76E39AC4" w14:textId="304D7218" w:rsidR="00620887" w:rsidRPr="00D54F84" w:rsidRDefault="00620887" w:rsidP="00620887">
      <w:pPr>
        <w:pStyle w:val="Default"/>
        <w:spacing w:line="480" w:lineRule="auto"/>
        <w:jc w:val="center"/>
        <w:rPr>
          <w:rFonts w:asciiTheme="majorHAnsi" w:hAnsiTheme="majorHAnsi" w:cstheme="majorHAnsi"/>
          <w:sz w:val="22"/>
          <w:szCs w:val="22"/>
        </w:rPr>
      </w:pPr>
      <w:r w:rsidRPr="00D54F84">
        <w:rPr>
          <w:rFonts w:asciiTheme="majorHAnsi" w:hAnsiTheme="majorHAnsi" w:cstheme="majorHAnsi"/>
          <w:b/>
          <w:bCs/>
          <w:sz w:val="22"/>
          <w:szCs w:val="22"/>
        </w:rPr>
        <w:t>Award Period</w:t>
      </w:r>
      <w:r w:rsidR="00084749" w:rsidRPr="00D54F84">
        <w:rPr>
          <w:rFonts w:asciiTheme="majorHAnsi" w:hAnsiTheme="majorHAnsi" w:cstheme="majorHAnsi"/>
          <w:b/>
          <w:bCs/>
          <w:sz w:val="22"/>
          <w:szCs w:val="22"/>
        </w:rPr>
        <w:t>*</w:t>
      </w:r>
      <w:r w:rsidRPr="00D54F84">
        <w:rPr>
          <w:rFonts w:asciiTheme="majorHAnsi" w:hAnsiTheme="majorHAnsi" w:cstheme="majorHAnsi"/>
          <w:b/>
          <w:bCs/>
          <w:sz w:val="22"/>
          <w:szCs w:val="22"/>
        </w:rPr>
        <w:t xml:space="preserve">: </w:t>
      </w:r>
      <w:r w:rsidR="004B14F0" w:rsidRPr="00D54F84">
        <w:rPr>
          <w:rFonts w:asciiTheme="majorHAnsi" w:hAnsiTheme="majorHAnsi" w:cstheme="majorHAnsi"/>
          <w:sz w:val="22"/>
          <w:szCs w:val="22"/>
        </w:rPr>
        <w:t>May</w:t>
      </w:r>
      <w:r w:rsidRPr="00D54F84">
        <w:rPr>
          <w:rFonts w:asciiTheme="majorHAnsi" w:hAnsiTheme="majorHAnsi" w:cstheme="majorHAnsi"/>
          <w:sz w:val="22"/>
          <w:szCs w:val="22"/>
        </w:rPr>
        <w:t xml:space="preserve"> 1, 201</w:t>
      </w:r>
      <w:r w:rsidR="00301F33" w:rsidRPr="00D54F84">
        <w:rPr>
          <w:rFonts w:asciiTheme="majorHAnsi" w:hAnsiTheme="majorHAnsi" w:cstheme="majorHAnsi"/>
          <w:sz w:val="22"/>
          <w:szCs w:val="22"/>
        </w:rPr>
        <w:t>9</w:t>
      </w:r>
      <w:r w:rsidRPr="00D54F84">
        <w:rPr>
          <w:rFonts w:asciiTheme="majorHAnsi" w:hAnsiTheme="majorHAnsi" w:cstheme="majorHAnsi"/>
          <w:sz w:val="22"/>
          <w:szCs w:val="22"/>
        </w:rPr>
        <w:t xml:space="preserve"> through </w:t>
      </w:r>
      <w:r w:rsidR="00D54F84" w:rsidRPr="00D54F84">
        <w:rPr>
          <w:rFonts w:asciiTheme="majorHAnsi" w:hAnsiTheme="majorHAnsi" w:cstheme="majorHAnsi"/>
          <w:sz w:val="22"/>
          <w:szCs w:val="22"/>
        </w:rPr>
        <w:t>March</w:t>
      </w:r>
      <w:r w:rsidRPr="00D54F84">
        <w:rPr>
          <w:rFonts w:asciiTheme="majorHAnsi" w:hAnsiTheme="majorHAnsi" w:cstheme="majorHAnsi"/>
          <w:sz w:val="22"/>
          <w:szCs w:val="22"/>
        </w:rPr>
        <w:t xml:space="preserve"> </w:t>
      </w:r>
      <w:r w:rsidR="004B14F0" w:rsidRPr="00D54F84">
        <w:rPr>
          <w:rFonts w:asciiTheme="majorHAnsi" w:hAnsiTheme="majorHAnsi" w:cstheme="majorHAnsi"/>
          <w:sz w:val="22"/>
          <w:szCs w:val="22"/>
        </w:rPr>
        <w:t xml:space="preserve">30, </w:t>
      </w:r>
      <w:r w:rsidRPr="00D54F84">
        <w:rPr>
          <w:rFonts w:asciiTheme="majorHAnsi" w:hAnsiTheme="majorHAnsi" w:cstheme="majorHAnsi"/>
          <w:sz w:val="22"/>
          <w:szCs w:val="22"/>
        </w:rPr>
        <w:t>20</w:t>
      </w:r>
      <w:r w:rsidR="005B472F" w:rsidRPr="00D54F84">
        <w:rPr>
          <w:rFonts w:asciiTheme="majorHAnsi" w:hAnsiTheme="majorHAnsi" w:cstheme="majorHAnsi"/>
          <w:sz w:val="22"/>
          <w:szCs w:val="22"/>
        </w:rPr>
        <w:t>21</w:t>
      </w:r>
    </w:p>
    <w:p w14:paraId="14B54412" w14:textId="77777777" w:rsidR="00620887" w:rsidRPr="00D54F84" w:rsidRDefault="00620887" w:rsidP="00620887">
      <w:pPr>
        <w:pStyle w:val="Default"/>
        <w:spacing w:line="480" w:lineRule="auto"/>
        <w:jc w:val="center"/>
        <w:rPr>
          <w:rFonts w:asciiTheme="majorHAnsi" w:hAnsiTheme="majorHAnsi" w:cstheme="majorHAnsi"/>
          <w:sz w:val="22"/>
          <w:szCs w:val="22"/>
        </w:rPr>
      </w:pPr>
      <w:r w:rsidRPr="00D54F84">
        <w:rPr>
          <w:rFonts w:asciiTheme="majorHAnsi" w:hAnsiTheme="majorHAnsi" w:cstheme="majorHAnsi"/>
          <w:b/>
          <w:bCs/>
          <w:sz w:val="22"/>
          <w:szCs w:val="22"/>
        </w:rPr>
        <w:t>Contact Information</w:t>
      </w:r>
    </w:p>
    <w:p w14:paraId="09012B8D" w14:textId="77777777" w:rsidR="00620887" w:rsidRPr="00D54F84" w:rsidRDefault="00620887" w:rsidP="00620887">
      <w:pPr>
        <w:pStyle w:val="Default"/>
        <w:spacing w:line="480" w:lineRule="auto"/>
        <w:jc w:val="center"/>
        <w:rPr>
          <w:rFonts w:asciiTheme="majorHAnsi" w:hAnsiTheme="majorHAnsi" w:cstheme="majorHAnsi"/>
          <w:sz w:val="22"/>
          <w:szCs w:val="22"/>
        </w:rPr>
      </w:pPr>
      <w:r w:rsidRPr="00D54F84">
        <w:rPr>
          <w:rFonts w:asciiTheme="majorHAnsi" w:hAnsiTheme="majorHAnsi" w:cstheme="majorHAnsi"/>
          <w:sz w:val="22"/>
          <w:szCs w:val="22"/>
        </w:rPr>
        <w:t>For assistance with the requirements of this solicitation, contact:</w:t>
      </w:r>
    </w:p>
    <w:p w14:paraId="09298C2F" w14:textId="53B95306" w:rsidR="00795776" w:rsidRPr="00D54F84" w:rsidRDefault="004B14F0" w:rsidP="00795776">
      <w:pPr>
        <w:pStyle w:val="NoSpacing"/>
        <w:jc w:val="center"/>
        <w:rPr>
          <w:rFonts w:asciiTheme="majorHAnsi" w:hAnsiTheme="majorHAnsi" w:cstheme="majorHAnsi"/>
        </w:rPr>
      </w:pPr>
      <w:r w:rsidRPr="00D54F84">
        <w:rPr>
          <w:rFonts w:asciiTheme="majorHAnsi" w:hAnsiTheme="majorHAnsi" w:cstheme="majorHAnsi"/>
        </w:rPr>
        <w:t>Mia Smith</w:t>
      </w:r>
      <w:r w:rsidR="00795776" w:rsidRPr="00D54F84">
        <w:rPr>
          <w:rFonts w:asciiTheme="majorHAnsi" w:hAnsiTheme="majorHAnsi" w:cstheme="majorHAnsi"/>
        </w:rPr>
        <w:t>, Planning and Policy Development Specialist, at 404-654-</w:t>
      </w:r>
      <w:r w:rsidRPr="00D54F84">
        <w:rPr>
          <w:rFonts w:asciiTheme="majorHAnsi" w:hAnsiTheme="majorHAnsi" w:cstheme="majorHAnsi"/>
        </w:rPr>
        <w:t>5693</w:t>
      </w:r>
      <w:r w:rsidR="00795776" w:rsidRPr="00D54F84">
        <w:rPr>
          <w:rFonts w:asciiTheme="majorHAnsi" w:hAnsiTheme="majorHAnsi" w:cstheme="majorHAnsi"/>
        </w:rPr>
        <w:t xml:space="preserve"> or</w:t>
      </w:r>
    </w:p>
    <w:p w14:paraId="19F3A6B1" w14:textId="6FCDA1C8" w:rsidR="00795776" w:rsidRPr="00D54F84" w:rsidRDefault="004B14F0" w:rsidP="00795776">
      <w:pPr>
        <w:pStyle w:val="NoSpacing"/>
        <w:jc w:val="center"/>
        <w:rPr>
          <w:rFonts w:asciiTheme="majorHAnsi" w:hAnsiTheme="majorHAnsi" w:cstheme="majorHAnsi"/>
        </w:rPr>
      </w:pPr>
      <w:r w:rsidRPr="00D54F84">
        <w:rPr>
          <w:rFonts w:asciiTheme="majorHAnsi" w:hAnsiTheme="majorHAnsi" w:cstheme="majorHAnsi"/>
          <w:color w:val="0000FF"/>
        </w:rPr>
        <w:t>Mia.smith</w:t>
      </w:r>
      <w:r w:rsidR="00795776" w:rsidRPr="00D54F84">
        <w:rPr>
          <w:rFonts w:asciiTheme="majorHAnsi" w:hAnsiTheme="majorHAnsi" w:cstheme="majorHAnsi"/>
          <w:color w:val="0000FF"/>
        </w:rPr>
        <w:t>@cjcc.ga.gov</w:t>
      </w:r>
    </w:p>
    <w:p w14:paraId="5448D53E" w14:textId="77777777" w:rsidR="00795776" w:rsidRPr="00D54F84" w:rsidRDefault="00795776" w:rsidP="003F2CC1">
      <w:pPr>
        <w:pStyle w:val="NoSpacing"/>
        <w:jc w:val="center"/>
        <w:rPr>
          <w:rFonts w:asciiTheme="majorHAnsi" w:hAnsiTheme="majorHAnsi" w:cstheme="majorHAnsi"/>
        </w:rPr>
      </w:pPr>
    </w:p>
    <w:p w14:paraId="0CF07EDE" w14:textId="61BABF46" w:rsidR="00620887" w:rsidRPr="00D54F84" w:rsidRDefault="008204F7" w:rsidP="003F2CC1">
      <w:pPr>
        <w:pStyle w:val="NoSpacing"/>
        <w:jc w:val="center"/>
        <w:rPr>
          <w:rFonts w:asciiTheme="majorHAnsi" w:hAnsiTheme="majorHAnsi" w:cstheme="majorHAnsi"/>
        </w:rPr>
      </w:pPr>
      <w:r w:rsidRPr="00D54F84">
        <w:rPr>
          <w:rFonts w:asciiTheme="majorHAnsi" w:hAnsiTheme="majorHAnsi" w:cstheme="majorHAnsi"/>
        </w:rPr>
        <w:t>Ursula Kelley</w:t>
      </w:r>
      <w:r w:rsidR="00620887" w:rsidRPr="00D54F84">
        <w:rPr>
          <w:rFonts w:asciiTheme="majorHAnsi" w:hAnsiTheme="majorHAnsi" w:cstheme="majorHAnsi"/>
        </w:rPr>
        <w:t xml:space="preserve">, </w:t>
      </w:r>
      <w:r w:rsidRPr="00D54F84">
        <w:rPr>
          <w:rFonts w:asciiTheme="majorHAnsi" w:hAnsiTheme="majorHAnsi" w:cstheme="majorHAnsi"/>
        </w:rPr>
        <w:t xml:space="preserve">Criminal Justice </w:t>
      </w:r>
      <w:r w:rsidR="00F1262A" w:rsidRPr="00D54F84">
        <w:rPr>
          <w:rFonts w:asciiTheme="majorHAnsi" w:hAnsiTheme="majorHAnsi" w:cstheme="majorHAnsi"/>
        </w:rPr>
        <w:t>Supervisor,</w:t>
      </w:r>
      <w:r w:rsidR="00620887" w:rsidRPr="00D54F84">
        <w:rPr>
          <w:rFonts w:asciiTheme="majorHAnsi" w:hAnsiTheme="majorHAnsi" w:cstheme="majorHAnsi"/>
        </w:rPr>
        <w:t xml:space="preserve"> at 404-657-</w:t>
      </w:r>
      <w:r w:rsidR="00DB1748" w:rsidRPr="00D54F84">
        <w:rPr>
          <w:rFonts w:asciiTheme="majorHAnsi" w:hAnsiTheme="majorHAnsi" w:cstheme="majorHAnsi"/>
        </w:rPr>
        <w:t>1968</w:t>
      </w:r>
      <w:r w:rsidR="00620887" w:rsidRPr="00D54F84">
        <w:rPr>
          <w:rFonts w:asciiTheme="majorHAnsi" w:hAnsiTheme="majorHAnsi" w:cstheme="majorHAnsi"/>
        </w:rPr>
        <w:t xml:space="preserve"> or</w:t>
      </w:r>
    </w:p>
    <w:p w14:paraId="013FB86F" w14:textId="77777777" w:rsidR="00620887" w:rsidRPr="00D54F84" w:rsidRDefault="00DB1748" w:rsidP="003F2CC1">
      <w:pPr>
        <w:pStyle w:val="NoSpacing"/>
        <w:jc w:val="center"/>
        <w:rPr>
          <w:rFonts w:asciiTheme="majorHAnsi" w:hAnsiTheme="majorHAnsi" w:cstheme="majorHAnsi"/>
        </w:rPr>
      </w:pPr>
      <w:r w:rsidRPr="00D54F84">
        <w:rPr>
          <w:rFonts w:asciiTheme="majorHAnsi" w:hAnsiTheme="majorHAnsi" w:cstheme="majorHAnsi"/>
          <w:color w:val="0000FF"/>
        </w:rPr>
        <w:t>ursula.kelley</w:t>
      </w:r>
      <w:r w:rsidR="00620887" w:rsidRPr="00D54F84">
        <w:rPr>
          <w:rFonts w:asciiTheme="majorHAnsi" w:hAnsiTheme="majorHAnsi" w:cstheme="majorHAnsi"/>
          <w:color w:val="0000FF"/>
        </w:rPr>
        <w:t>@cjcc.ga.gov</w:t>
      </w:r>
    </w:p>
    <w:p w14:paraId="2F17E764" w14:textId="77777777" w:rsidR="003F2CC1" w:rsidRPr="00D54F84" w:rsidRDefault="003F2CC1" w:rsidP="003F2CC1">
      <w:pPr>
        <w:pBdr>
          <w:bottom w:val="single" w:sz="6" w:space="1" w:color="auto"/>
        </w:pBdr>
        <w:spacing w:line="480" w:lineRule="auto"/>
        <w:jc w:val="center"/>
        <w:rPr>
          <w:rFonts w:asciiTheme="majorHAnsi" w:hAnsiTheme="majorHAnsi" w:cstheme="majorHAnsi"/>
          <w:b/>
          <w:bCs/>
          <w:sz w:val="24"/>
          <w:szCs w:val="24"/>
        </w:rPr>
      </w:pPr>
    </w:p>
    <w:p w14:paraId="3D2F2934" w14:textId="07E7F99E" w:rsidR="00795776" w:rsidRPr="00D54F84" w:rsidRDefault="00620887" w:rsidP="00795776">
      <w:pPr>
        <w:pBdr>
          <w:bottom w:val="single" w:sz="6" w:space="1" w:color="auto"/>
        </w:pBdr>
        <w:spacing w:line="480" w:lineRule="auto"/>
        <w:jc w:val="center"/>
        <w:rPr>
          <w:rFonts w:asciiTheme="majorHAnsi" w:hAnsiTheme="majorHAnsi" w:cstheme="majorHAnsi"/>
          <w:b/>
          <w:bCs/>
          <w:sz w:val="28"/>
          <w:szCs w:val="28"/>
        </w:rPr>
      </w:pPr>
      <w:r w:rsidRPr="00D54F84">
        <w:rPr>
          <w:rFonts w:asciiTheme="majorHAnsi" w:hAnsiTheme="majorHAnsi" w:cstheme="majorHAnsi"/>
          <w:b/>
          <w:bCs/>
          <w:sz w:val="28"/>
          <w:szCs w:val="28"/>
        </w:rPr>
        <w:t xml:space="preserve">Release Date: </w:t>
      </w:r>
      <w:r w:rsidR="004B14F0" w:rsidRPr="00D54F84">
        <w:rPr>
          <w:rFonts w:asciiTheme="majorHAnsi" w:hAnsiTheme="majorHAnsi" w:cstheme="majorHAnsi"/>
          <w:b/>
          <w:bCs/>
          <w:sz w:val="28"/>
          <w:szCs w:val="28"/>
        </w:rPr>
        <w:t xml:space="preserve">March </w:t>
      </w:r>
      <w:r w:rsidR="00D54F84" w:rsidRPr="00D54F84">
        <w:rPr>
          <w:rFonts w:asciiTheme="majorHAnsi" w:hAnsiTheme="majorHAnsi" w:cstheme="majorHAnsi"/>
          <w:b/>
          <w:bCs/>
          <w:sz w:val="28"/>
          <w:szCs w:val="28"/>
        </w:rPr>
        <w:t>20</w:t>
      </w:r>
      <w:r w:rsidR="004B14F0" w:rsidRPr="00D54F84">
        <w:rPr>
          <w:rFonts w:asciiTheme="majorHAnsi" w:hAnsiTheme="majorHAnsi" w:cstheme="majorHAnsi"/>
          <w:b/>
          <w:bCs/>
          <w:sz w:val="28"/>
          <w:szCs w:val="28"/>
        </w:rPr>
        <w:t>, 2019</w:t>
      </w:r>
    </w:p>
    <w:p w14:paraId="7A056824" w14:textId="77777777" w:rsidR="00D54F84" w:rsidRPr="00D54F84" w:rsidRDefault="0038205A" w:rsidP="00795776">
      <w:pPr>
        <w:pStyle w:val="NoSpacing"/>
        <w:rPr>
          <w:rFonts w:asciiTheme="majorHAnsi" w:hAnsiTheme="majorHAnsi" w:cstheme="majorHAnsi"/>
        </w:rPr>
      </w:pPr>
      <w:r w:rsidRPr="00D54F84">
        <w:rPr>
          <w:rFonts w:asciiTheme="majorHAnsi" w:hAnsiTheme="majorHAnsi" w:cstheme="majorHAnsi"/>
        </w:rPr>
        <w:t xml:space="preserve">*The award period is dependent upon when federal funding becomes available (if awarded) and, therefore, it may change. </w:t>
      </w:r>
    </w:p>
    <w:p w14:paraId="113DC426" w14:textId="77777777" w:rsidR="00D54F84" w:rsidRDefault="00D54F84">
      <w:r>
        <w:br w:type="page"/>
      </w:r>
    </w:p>
    <w:p w14:paraId="13423825" w14:textId="26E9B06A" w:rsidR="00D54F84" w:rsidRPr="00D54F84" w:rsidRDefault="00D54F84" w:rsidP="00D54F84">
      <w:pPr>
        <w:pStyle w:val="Heading1"/>
        <w:spacing w:line="229" w:lineRule="exact"/>
        <w:ind w:left="1382" w:right="1382"/>
        <w:rPr>
          <w:rFonts w:asciiTheme="majorHAnsi" w:hAnsiTheme="majorHAnsi" w:cstheme="majorHAnsi"/>
          <w:sz w:val="24"/>
        </w:rPr>
      </w:pPr>
      <w:r w:rsidRPr="00D54F84">
        <w:rPr>
          <w:rFonts w:asciiTheme="majorHAnsi" w:hAnsiTheme="majorHAnsi" w:cstheme="majorHAnsi"/>
          <w:sz w:val="24"/>
        </w:rPr>
        <w:lastRenderedPageBreak/>
        <w:t>201</w:t>
      </w:r>
      <w:r w:rsidR="00BB11EE">
        <w:rPr>
          <w:rFonts w:asciiTheme="majorHAnsi" w:hAnsiTheme="majorHAnsi" w:cstheme="majorHAnsi"/>
          <w:sz w:val="24"/>
        </w:rPr>
        <w:t>8</w:t>
      </w:r>
      <w:r w:rsidRPr="00D54F84">
        <w:rPr>
          <w:rFonts w:asciiTheme="majorHAnsi" w:hAnsiTheme="majorHAnsi" w:cstheme="majorHAnsi"/>
          <w:sz w:val="24"/>
        </w:rPr>
        <w:t xml:space="preserve"> Project Safe Neighborhoods</w:t>
      </w:r>
    </w:p>
    <w:p w14:paraId="1047BD52" w14:textId="77777777" w:rsidR="00FB48A9" w:rsidRDefault="00D54F84" w:rsidP="00D54F84">
      <w:pPr>
        <w:spacing w:after="0"/>
        <w:ind w:left="1382" w:right="1388"/>
        <w:jc w:val="center"/>
        <w:rPr>
          <w:rFonts w:asciiTheme="majorHAnsi" w:hAnsiTheme="majorHAnsi" w:cstheme="majorHAnsi"/>
          <w:b/>
          <w:sz w:val="24"/>
        </w:rPr>
      </w:pPr>
      <w:r w:rsidRPr="00D54F84">
        <w:rPr>
          <w:rFonts w:asciiTheme="majorHAnsi" w:hAnsiTheme="majorHAnsi" w:cstheme="majorHAnsi"/>
          <w:b/>
          <w:sz w:val="24"/>
        </w:rPr>
        <w:t>Criminal Justice Coordinating Council and the U.S. Attorney’s Office of North Georgia Request for Proposals (RFP)</w:t>
      </w:r>
      <w:r>
        <w:rPr>
          <w:rFonts w:asciiTheme="majorHAnsi" w:hAnsiTheme="majorHAnsi" w:cstheme="majorHAnsi"/>
          <w:b/>
          <w:sz w:val="24"/>
        </w:rPr>
        <w:t xml:space="preserve"> </w:t>
      </w:r>
    </w:p>
    <w:p w14:paraId="6F07564D" w14:textId="36665E98" w:rsidR="00D54F84" w:rsidRPr="00D54F84" w:rsidRDefault="00D54F84" w:rsidP="00D54F84">
      <w:pPr>
        <w:spacing w:after="0"/>
        <w:ind w:left="1382" w:right="1388"/>
        <w:jc w:val="center"/>
        <w:rPr>
          <w:rFonts w:asciiTheme="majorHAnsi" w:hAnsiTheme="majorHAnsi" w:cstheme="majorHAnsi"/>
          <w:b/>
          <w:sz w:val="24"/>
        </w:rPr>
      </w:pPr>
      <w:r>
        <w:rPr>
          <w:rFonts w:asciiTheme="majorHAnsi" w:hAnsiTheme="majorHAnsi" w:cstheme="majorHAnsi"/>
          <w:b/>
          <w:sz w:val="24"/>
        </w:rPr>
        <w:t>Law Enforcement Partners</w:t>
      </w:r>
    </w:p>
    <w:p w14:paraId="0786BB4B" w14:textId="77777777" w:rsidR="00D54F84" w:rsidRPr="00D54F84" w:rsidRDefault="00D54F84" w:rsidP="00D54F84">
      <w:pPr>
        <w:pStyle w:val="BodyText"/>
        <w:spacing w:before="6"/>
        <w:rPr>
          <w:rFonts w:asciiTheme="majorHAnsi" w:hAnsiTheme="majorHAnsi" w:cstheme="majorHAnsi"/>
          <w:b/>
          <w:sz w:val="24"/>
        </w:rPr>
      </w:pPr>
    </w:p>
    <w:p w14:paraId="56CBCE56" w14:textId="77777777" w:rsidR="00D54F84" w:rsidRPr="00D54F84" w:rsidRDefault="00D54F84" w:rsidP="00D54F84">
      <w:pPr>
        <w:pStyle w:val="BodyText"/>
        <w:ind w:left="120" w:right="169"/>
        <w:rPr>
          <w:rFonts w:asciiTheme="majorHAnsi" w:hAnsiTheme="majorHAnsi" w:cstheme="majorHAnsi"/>
          <w:sz w:val="24"/>
        </w:rPr>
      </w:pPr>
      <w:r w:rsidRPr="00D54F84">
        <w:rPr>
          <w:rFonts w:asciiTheme="majorHAnsi" w:hAnsiTheme="majorHAnsi" w:cstheme="majorHAnsi"/>
          <w:sz w:val="24"/>
        </w:rPr>
        <w:t xml:space="preserve">Project Safe Neighborhoods (PSN) is designed to create safer neighborhoods through a sustained reduction in crime associated with gang and gun violence. The program’s effectiveness is based on the cooperation of local, state, and federal agencies engaged in a unified approach led by the U.S. Attorney (USA) in each district. The USA is responsible for establishing a collaborative PSN taskforce of federal, state, and local law enforcement and other community members to implement gun and gang crime enforcement, intervention, prevention, and reentry initiatives within the district.  The program must be: </w:t>
      </w:r>
    </w:p>
    <w:p w14:paraId="63B7ABE1" w14:textId="77777777" w:rsidR="00D54F84" w:rsidRPr="00D54F84" w:rsidRDefault="00D54F84" w:rsidP="00D54F84">
      <w:pPr>
        <w:pStyle w:val="BodyText"/>
        <w:ind w:left="120" w:right="169"/>
        <w:rPr>
          <w:rFonts w:asciiTheme="majorHAnsi" w:hAnsiTheme="majorHAnsi" w:cstheme="majorHAnsi"/>
          <w:sz w:val="24"/>
        </w:rPr>
      </w:pPr>
    </w:p>
    <w:p w14:paraId="1849D37F" w14:textId="77777777" w:rsidR="00D54F84" w:rsidRPr="00D54F84" w:rsidRDefault="00D54F84" w:rsidP="00D54F84">
      <w:pPr>
        <w:pStyle w:val="BodyText"/>
        <w:ind w:left="120" w:right="169"/>
        <w:rPr>
          <w:rFonts w:asciiTheme="majorHAnsi" w:hAnsiTheme="majorHAnsi" w:cstheme="majorHAnsi"/>
          <w:sz w:val="24"/>
        </w:rPr>
      </w:pPr>
      <w:r w:rsidRPr="00FB48A9">
        <w:rPr>
          <w:rFonts w:asciiTheme="majorHAnsi" w:hAnsiTheme="majorHAnsi" w:cstheme="majorHAnsi"/>
          <w:b/>
          <w:sz w:val="24"/>
        </w:rPr>
        <w:t>Comprehensive</w:t>
      </w:r>
      <w:r w:rsidRPr="00D54F84">
        <w:rPr>
          <w:rFonts w:asciiTheme="majorHAnsi" w:hAnsiTheme="majorHAnsi" w:cstheme="majorHAnsi"/>
          <w:sz w:val="24"/>
        </w:rPr>
        <w:t xml:space="preserve">—The most successful initiatives combine enforcement with prevention and deterrence efforts. </w:t>
      </w:r>
    </w:p>
    <w:p w14:paraId="6343732B" w14:textId="77777777" w:rsidR="00D54F84" w:rsidRPr="00D54F84" w:rsidRDefault="00D54F84" w:rsidP="00D54F84">
      <w:pPr>
        <w:pStyle w:val="BodyText"/>
        <w:ind w:left="120" w:right="169"/>
        <w:rPr>
          <w:rFonts w:asciiTheme="majorHAnsi" w:hAnsiTheme="majorHAnsi" w:cstheme="majorHAnsi"/>
          <w:sz w:val="24"/>
        </w:rPr>
      </w:pPr>
    </w:p>
    <w:p w14:paraId="2DA63621" w14:textId="77777777" w:rsidR="00D54F84" w:rsidRPr="00D54F84" w:rsidRDefault="00D54F84" w:rsidP="00D54F84">
      <w:pPr>
        <w:pStyle w:val="BodyText"/>
        <w:ind w:left="120" w:right="169"/>
        <w:rPr>
          <w:rFonts w:asciiTheme="majorHAnsi" w:hAnsiTheme="majorHAnsi" w:cstheme="majorHAnsi"/>
          <w:sz w:val="24"/>
        </w:rPr>
      </w:pPr>
      <w:r w:rsidRPr="00FB48A9">
        <w:rPr>
          <w:rFonts w:asciiTheme="majorHAnsi" w:hAnsiTheme="majorHAnsi" w:cstheme="majorHAnsi"/>
          <w:b/>
          <w:sz w:val="24"/>
        </w:rPr>
        <w:t>Coordinated</w:t>
      </w:r>
      <w:r w:rsidRPr="00D54F84">
        <w:rPr>
          <w:rFonts w:asciiTheme="majorHAnsi" w:hAnsiTheme="majorHAnsi" w:cstheme="majorHAnsi"/>
          <w:sz w:val="24"/>
        </w:rPr>
        <w:t xml:space="preserve">—Programs that ensure coordination between enforcement, deterrence and prevention efforts are more likely to succeed than those that do not. </w:t>
      </w:r>
    </w:p>
    <w:p w14:paraId="5C774CFA" w14:textId="77777777" w:rsidR="00D54F84" w:rsidRPr="00D54F84" w:rsidRDefault="00D54F84" w:rsidP="00D54F84">
      <w:pPr>
        <w:pStyle w:val="BodyText"/>
        <w:ind w:left="120" w:right="169"/>
        <w:rPr>
          <w:rFonts w:asciiTheme="majorHAnsi" w:hAnsiTheme="majorHAnsi" w:cstheme="majorHAnsi"/>
          <w:sz w:val="24"/>
        </w:rPr>
      </w:pPr>
    </w:p>
    <w:p w14:paraId="67D10D7A" w14:textId="77777777" w:rsidR="00D54F84" w:rsidRPr="00D54F84" w:rsidRDefault="00D54F84" w:rsidP="00D54F84">
      <w:pPr>
        <w:pStyle w:val="BodyText"/>
        <w:ind w:left="120" w:right="169"/>
        <w:rPr>
          <w:rFonts w:asciiTheme="majorHAnsi" w:hAnsiTheme="majorHAnsi" w:cstheme="majorHAnsi"/>
          <w:sz w:val="24"/>
        </w:rPr>
      </w:pPr>
      <w:r w:rsidRPr="00FB48A9">
        <w:rPr>
          <w:rFonts w:asciiTheme="majorHAnsi" w:hAnsiTheme="majorHAnsi" w:cstheme="majorHAnsi"/>
          <w:b/>
          <w:sz w:val="24"/>
        </w:rPr>
        <w:t>Community-based</w:t>
      </w:r>
      <w:r w:rsidRPr="00D54F84">
        <w:rPr>
          <w:rFonts w:asciiTheme="majorHAnsi" w:hAnsiTheme="majorHAnsi" w:cstheme="majorHAnsi"/>
          <w:sz w:val="24"/>
        </w:rPr>
        <w:t xml:space="preserve">—The composition of gang and gun-related crime varies at the local level, and the resources available to address it vary from district to district. Accordingly, any national crime reduction program must remain sufficiently flexible for jurisdictions to implement it in a way that both responds to the specific problem in that area, and accounts for the particular local capacities and resources that can be dedicated. PSN represents the national commitment to reduce gun and gang-related crime in America by coordinating with existing local programs which target these crimes, and by providing those programs with the additional tools necessary for them to be successful. </w:t>
      </w:r>
    </w:p>
    <w:p w14:paraId="59FEE86C" w14:textId="77777777" w:rsidR="00D54F84" w:rsidRPr="00D54F84" w:rsidRDefault="00D54F84" w:rsidP="00D54F84">
      <w:pPr>
        <w:pStyle w:val="BodyText"/>
        <w:ind w:left="120" w:right="169"/>
        <w:rPr>
          <w:rFonts w:asciiTheme="majorHAnsi" w:hAnsiTheme="majorHAnsi" w:cstheme="majorHAnsi"/>
          <w:sz w:val="24"/>
        </w:rPr>
      </w:pPr>
    </w:p>
    <w:p w14:paraId="23274EAE" w14:textId="77777777" w:rsidR="00D54F84" w:rsidRPr="00D54F84" w:rsidRDefault="00D54F84" w:rsidP="00BB11EE">
      <w:pPr>
        <w:pStyle w:val="BodyText"/>
        <w:ind w:left="810" w:right="169" w:hanging="360"/>
        <w:rPr>
          <w:rFonts w:asciiTheme="majorHAnsi" w:hAnsiTheme="majorHAnsi" w:cstheme="majorHAnsi"/>
          <w:sz w:val="24"/>
        </w:rPr>
      </w:pPr>
      <w:r w:rsidRPr="00D54F84">
        <w:rPr>
          <w:rFonts w:asciiTheme="majorHAnsi" w:hAnsiTheme="majorHAnsi" w:cstheme="majorHAnsi"/>
          <w:sz w:val="24"/>
        </w:rPr>
        <w:t>•</w:t>
      </w:r>
      <w:r w:rsidRPr="00D54F84">
        <w:rPr>
          <w:rFonts w:asciiTheme="majorHAnsi" w:hAnsiTheme="majorHAnsi" w:cstheme="majorHAnsi"/>
          <w:sz w:val="24"/>
        </w:rPr>
        <w:tab/>
        <w:t xml:space="preserve">The partnership element requires workable and sustainable partnerships with federal, state, and local law enforcement and prosecutors. </w:t>
      </w:r>
    </w:p>
    <w:p w14:paraId="36021BB7" w14:textId="77777777" w:rsidR="00D54F84" w:rsidRPr="00D54F84" w:rsidRDefault="00D54F84" w:rsidP="00BB11EE">
      <w:pPr>
        <w:pStyle w:val="BodyText"/>
        <w:ind w:left="810" w:right="169" w:hanging="360"/>
        <w:rPr>
          <w:rFonts w:asciiTheme="majorHAnsi" w:hAnsiTheme="majorHAnsi" w:cstheme="majorHAnsi"/>
          <w:sz w:val="24"/>
        </w:rPr>
      </w:pPr>
      <w:r w:rsidRPr="00D54F84">
        <w:rPr>
          <w:rFonts w:asciiTheme="majorHAnsi" w:hAnsiTheme="majorHAnsi" w:cstheme="majorHAnsi"/>
          <w:sz w:val="24"/>
        </w:rPr>
        <w:t>•</w:t>
      </w:r>
      <w:r w:rsidRPr="00D54F84">
        <w:rPr>
          <w:rFonts w:asciiTheme="majorHAnsi" w:hAnsiTheme="majorHAnsi" w:cstheme="majorHAnsi"/>
          <w:sz w:val="24"/>
        </w:rPr>
        <w:tab/>
        <w:t xml:space="preserve">Community strategic problem-solving involves the use of data and research to isolate the key factors driving violent crime at the local level. </w:t>
      </w:r>
    </w:p>
    <w:p w14:paraId="09EDFF4B" w14:textId="77777777" w:rsidR="00D54F84" w:rsidRPr="00D54F84" w:rsidRDefault="00D54F84" w:rsidP="00BB11EE">
      <w:pPr>
        <w:pStyle w:val="BodyText"/>
        <w:ind w:left="810" w:right="169" w:hanging="360"/>
        <w:rPr>
          <w:rFonts w:asciiTheme="majorHAnsi" w:hAnsiTheme="majorHAnsi" w:cstheme="majorHAnsi"/>
          <w:sz w:val="24"/>
        </w:rPr>
      </w:pPr>
      <w:r w:rsidRPr="00D54F84">
        <w:rPr>
          <w:rFonts w:asciiTheme="majorHAnsi" w:hAnsiTheme="majorHAnsi" w:cstheme="majorHAnsi"/>
          <w:sz w:val="24"/>
        </w:rPr>
        <w:t>•</w:t>
      </w:r>
      <w:r w:rsidRPr="00D54F84">
        <w:rPr>
          <w:rFonts w:asciiTheme="majorHAnsi" w:hAnsiTheme="majorHAnsi" w:cstheme="majorHAnsi"/>
          <w:sz w:val="24"/>
        </w:rPr>
        <w:tab/>
        <w:t xml:space="preserve">The outreach component incorporates communication strategies geared at residents, youth offenders, and other community members. </w:t>
      </w:r>
    </w:p>
    <w:p w14:paraId="0A67A27C" w14:textId="77777777" w:rsidR="00D54F84" w:rsidRPr="00D54F84" w:rsidRDefault="00D54F84" w:rsidP="00BB11EE">
      <w:pPr>
        <w:pStyle w:val="BodyText"/>
        <w:ind w:left="810" w:right="169" w:hanging="360"/>
        <w:rPr>
          <w:rFonts w:asciiTheme="majorHAnsi" w:hAnsiTheme="majorHAnsi" w:cstheme="majorHAnsi"/>
          <w:sz w:val="24"/>
        </w:rPr>
      </w:pPr>
      <w:r w:rsidRPr="00D54F84">
        <w:rPr>
          <w:rFonts w:asciiTheme="majorHAnsi" w:hAnsiTheme="majorHAnsi" w:cstheme="majorHAnsi"/>
          <w:sz w:val="24"/>
        </w:rPr>
        <w:t>•</w:t>
      </w:r>
      <w:r w:rsidRPr="00D54F84">
        <w:rPr>
          <w:rFonts w:asciiTheme="majorHAnsi" w:hAnsiTheme="majorHAnsi" w:cstheme="majorHAnsi"/>
          <w:sz w:val="24"/>
        </w:rPr>
        <w:tab/>
        <w:t xml:space="preserve">The accountability element ensures that the PSN task force regularly receives feedback about the impact of its interventions to make necessary program adjustments. </w:t>
      </w:r>
    </w:p>
    <w:p w14:paraId="44D13867" w14:textId="77777777" w:rsidR="00D54F84" w:rsidRPr="00D54F84" w:rsidRDefault="00D54F84" w:rsidP="00FB48A9">
      <w:pPr>
        <w:pStyle w:val="BodyText"/>
        <w:ind w:left="1080" w:right="169" w:hanging="360"/>
        <w:rPr>
          <w:rFonts w:asciiTheme="majorHAnsi" w:hAnsiTheme="majorHAnsi" w:cstheme="majorHAnsi"/>
          <w:sz w:val="24"/>
        </w:rPr>
      </w:pPr>
    </w:p>
    <w:p w14:paraId="6CD05E28" w14:textId="3E497D9C" w:rsidR="00D54F84" w:rsidRDefault="00D54F84" w:rsidP="00FB48A9">
      <w:pPr>
        <w:pStyle w:val="BodyText"/>
        <w:ind w:left="120" w:right="169"/>
        <w:rPr>
          <w:rFonts w:asciiTheme="majorHAnsi" w:hAnsiTheme="majorHAnsi" w:cstheme="majorHAnsi"/>
          <w:sz w:val="24"/>
        </w:rPr>
      </w:pPr>
      <w:r w:rsidRPr="00D54F84">
        <w:rPr>
          <w:rFonts w:asciiTheme="majorHAnsi" w:hAnsiTheme="majorHAnsi" w:cstheme="majorHAnsi"/>
          <w:sz w:val="24"/>
        </w:rPr>
        <w:t xml:space="preserve">For more specific guidance with the development and implementation of your proposed project as it relates to the Project Safe Neighborhoods (PSN) grant program, the link to the national PSN site can be accessed </w:t>
      </w:r>
      <w:hyperlink r:id="rId8" w:history="1">
        <w:r w:rsidR="00FB48A9">
          <w:rPr>
            <w:rStyle w:val="Hyperlink"/>
          </w:rPr>
          <w:t>here</w:t>
        </w:r>
      </w:hyperlink>
      <w:r w:rsidR="00FB48A9">
        <w:rPr>
          <w:rFonts w:asciiTheme="majorHAnsi" w:hAnsiTheme="majorHAnsi" w:cstheme="majorHAnsi"/>
          <w:sz w:val="24"/>
        </w:rPr>
        <w:t>.</w:t>
      </w:r>
    </w:p>
    <w:p w14:paraId="24648C5C" w14:textId="77777777" w:rsidR="00FB48A9" w:rsidRPr="00D54F84" w:rsidRDefault="00FB48A9" w:rsidP="00FB48A9">
      <w:pPr>
        <w:pStyle w:val="BodyText"/>
        <w:ind w:left="120" w:right="169"/>
        <w:rPr>
          <w:rFonts w:asciiTheme="majorHAnsi" w:hAnsiTheme="majorHAnsi" w:cstheme="majorHAnsi"/>
          <w:sz w:val="24"/>
        </w:rPr>
      </w:pPr>
    </w:p>
    <w:p w14:paraId="10B9136E" w14:textId="77777777" w:rsidR="00D54F84" w:rsidRPr="00D54F84" w:rsidRDefault="00D54F84" w:rsidP="00D54F84">
      <w:pPr>
        <w:ind w:left="120" w:right="169"/>
        <w:rPr>
          <w:rFonts w:asciiTheme="majorHAnsi" w:hAnsiTheme="majorHAnsi" w:cstheme="majorHAnsi"/>
          <w:sz w:val="24"/>
        </w:rPr>
      </w:pPr>
      <w:r w:rsidRPr="00D54F84">
        <w:rPr>
          <w:rFonts w:asciiTheme="majorHAnsi" w:hAnsiTheme="majorHAnsi" w:cstheme="majorHAnsi"/>
          <w:sz w:val="24"/>
        </w:rPr>
        <w:lastRenderedPageBreak/>
        <w:t xml:space="preserve">The USA for the Northern District of Georgia is implementing a targeted and prioritized strategy, based upon data that addresses gun and gang crime in six Target Enforcement Areas (TEAs) for place-based enforcement.  The TEAs are:  </w:t>
      </w:r>
    </w:p>
    <w:p w14:paraId="272B0FD8" w14:textId="77777777" w:rsidR="00D54F84" w:rsidRPr="00D54F84" w:rsidRDefault="00D54F84" w:rsidP="00BB11EE">
      <w:pPr>
        <w:ind w:left="810" w:right="169" w:hanging="360"/>
        <w:rPr>
          <w:rFonts w:asciiTheme="majorHAnsi" w:hAnsiTheme="majorHAnsi" w:cstheme="majorHAnsi"/>
          <w:sz w:val="24"/>
        </w:rPr>
      </w:pPr>
      <w:r w:rsidRPr="00D54F84">
        <w:rPr>
          <w:rFonts w:asciiTheme="majorHAnsi" w:hAnsiTheme="majorHAnsi" w:cstheme="majorHAnsi"/>
          <w:sz w:val="24"/>
        </w:rPr>
        <w:t>•</w:t>
      </w:r>
      <w:r w:rsidRPr="00D54F84">
        <w:rPr>
          <w:rFonts w:asciiTheme="majorHAnsi" w:hAnsiTheme="majorHAnsi" w:cstheme="majorHAnsi"/>
          <w:sz w:val="24"/>
        </w:rPr>
        <w:tab/>
        <w:t>Calumet Community in LaGrange (Troup County)</w:t>
      </w:r>
    </w:p>
    <w:p w14:paraId="3A0BA3BE" w14:textId="77777777" w:rsidR="00D54F84" w:rsidRPr="00D54F84" w:rsidRDefault="00D54F84" w:rsidP="00BB11EE">
      <w:pPr>
        <w:ind w:left="810" w:right="169" w:hanging="360"/>
        <w:rPr>
          <w:rFonts w:asciiTheme="majorHAnsi" w:hAnsiTheme="majorHAnsi" w:cstheme="majorHAnsi"/>
          <w:sz w:val="24"/>
        </w:rPr>
      </w:pPr>
      <w:r w:rsidRPr="00D54F84">
        <w:rPr>
          <w:rFonts w:asciiTheme="majorHAnsi" w:hAnsiTheme="majorHAnsi" w:cstheme="majorHAnsi"/>
          <w:sz w:val="24"/>
        </w:rPr>
        <w:t>•</w:t>
      </w:r>
      <w:r w:rsidRPr="00D54F84">
        <w:rPr>
          <w:rFonts w:asciiTheme="majorHAnsi" w:hAnsiTheme="majorHAnsi" w:cstheme="majorHAnsi"/>
          <w:sz w:val="24"/>
        </w:rPr>
        <w:tab/>
        <w:t>Blacksville and Sable Chase Neighborhoods in McDonough (Henry County)</w:t>
      </w:r>
    </w:p>
    <w:p w14:paraId="6B95746E" w14:textId="77777777" w:rsidR="00D54F84" w:rsidRPr="00D54F84" w:rsidRDefault="00D54F84" w:rsidP="00BB11EE">
      <w:pPr>
        <w:ind w:left="810" w:right="169" w:hanging="360"/>
        <w:rPr>
          <w:rFonts w:asciiTheme="majorHAnsi" w:hAnsiTheme="majorHAnsi" w:cstheme="majorHAnsi"/>
          <w:sz w:val="24"/>
        </w:rPr>
      </w:pPr>
      <w:r w:rsidRPr="00D54F84">
        <w:rPr>
          <w:rFonts w:asciiTheme="majorHAnsi" w:hAnsiTheme="majorHAnsi" w:cstheme="majorHAnsi"/>
          <w:sz w:val="24"/>
        </w:rPr>
        <w:t>•</w:t>
      </w:r>
      <w:r w:rsidRPr="00D54F84">
        <w:rPr>
          <w:rFonts w:asciiTheme="majorHAnsi" w:hAnsiTheme="majorHAnsi" w:cstheme="majorHAnsi"/>
          <w:sz w:val="24"/>
        </w:rPr>
        <w:tab/>
        <w:t>Crystal Lake and Wesley Park Neighborhoods (unincorporated Clayton County)</w:t>
      </w:r>
    </w:p>
    <w:p w14:paraId="5FA099F1" w14:textId="6E883023" w:rsidR="00D54F84" w:rsidRPr="00D54F84" w:rsidRDefault="00D54F84" w:rsidP="00BB11EE">
      <w:pPr>
        <w:ind w:left="810" w:right="169" w:hanging="360"/>
        <w:rPr>
          <w:rFonts w:asciiTheme="majorHAnsi" w:hAnsiTheme="majorHAnsi" w:cstheme="majorHAnsi"/>
          <w:sz w:val="24"/>
        </w:rPr>
      </w:pPr>
      <w:r w:rsidRPr="00D54F84">
        <w:rPr>
          <w:rFonts w:asciiTheme="majorHAnsi" w:hAnsiTheme="majorHAnsi" w:cstheme="majorHAnsi"/>
          <w:sz w:val="24"/>
        </w:rPr>
        <w:t>•</w:t>
      </w:r>
      <w:r w:rsidRPr="00D54F84">
        <w:rPr>
          <w:rFonts w:asciiTheme="majorHAnsi" w:hAnsiTheme="majorHAnsi" w:cstheme="majorHAnsi"/>
          <w:sz w:val="24"/>
        </w:rPr>
        <w:tab/>
        <w:t xml:space="preserve">English Avenue Neighborhood (City of Atlanta).  </w:t>
      </w:r>
    </w:p>
    <w:p w14:paraId="11B2FAEE" w14:textId="1916E855" w:rsidR="00D54F84" w:rsidRPr="00D54F84" w:rsidRDefault="00D54F84" w:rsidP="00D54F84">
      <w:pPr>
        <w:ind w:left="120" w:right="169"/>
        <w:rPr>
          <w:rFonts w:asciiTheme="majorHAnsi" w:hAnsiTheme="majorHAnsi" w:cstheme="majorHAnsi"/>
          <w:sz w:val="24"/>
        </w:rPr>
      </w:pPr>
      <w:r w:rsidRPr="00D54F84">
        <w:rPr>
          <w:rFonts w:asciiTheme="majorHAnsi" w:hAnsiTheme="majorHAnsi" w:cstheme="majorHAnsi"/>
          <w:sz w:val="24"/>
        </w:rPr>
        <w:t xml:space="preserve">The strategy also incorporates a people-based enforcement plan that targets violent repeat offenders who are committing violent crimes in all of the 46 counties in the Northern District.   The USA’s strategy is attached, and all proposals must follow and support the strategy.  </w:t>
      </w:r>
    </w:p>
    <w:p w14:paraId="5F669868" w14:textId="34490CB6" w:rsidR="00BB11EE" w:rsidRDefault="00FB48A9" w:rsidP="00BB11EE">
      <w:pPr>
        <w:ind w:left="120" w:right="169"/>
        <w:rPr>
          <w:rFonts w:asciiTheme="majorHAnsi" w:hAnsiTheme="majorHAnsi" w:cstheme="majorHAnsi"/>
          <w:sz w:val="24"/>
        </w:rPr>
      </w:pPr>
      <w:r>
        <w:rPr>
          <w:rFonts w:asciiTheme="majorHAnsi" w:hAnsiTheme="majorHAnsi" w:cstheme="majorHAnsi"/>
          <w:noProof/>
          <w:sz w:val="24"/>
        </w:rPr>
        <mc:AlternateContent>
          <mc:Choice Requires="wps">
            <w:drawing>
              <wp:anchor distT="0" distB="0" distL="114300" distR="114300" simplePos="0" relativeHeight="251659264" behindDoc="0" locked="0" layoutInCell="1" allowOverlap="1" wp14:anchorId="089177A6" wp14:editId="5D83D871">
                <wp:simplePos x="0" y="0"/>
                <wp:positionH relativeFrom="margin">
                  <wp:align>right</wp:align>
                </wp:positionH>
                <wp:positionV relativeFrom="paragraph">
                  <wp:posOffset>13335</wp:posOffset>
                </wp:positionV>
                <wp:extent cx="5972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3545BD"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9.05pt,1.05pt" to="88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" strokecolor="black [3200]" strokeweight=".5pt">
                <v:stroke joinstyle="miter"/>
                <w10:wrap anchorx="margin"/>
              </v:line>
            </w:pict>
          </mc:Fallback>
        </mc:AlternateContent>
      </w:r>
    </w:p>
    <w:p w14:paraId="3702235C" w14:textId="72ACE12E" w:rsidR="00D54F84" w:rsidRPr="00D54F84" w:rsidRDefault="00D54F84" w:rsidP="00BB11EE">
      <w:pPr>
        <w:ind w:left="120" w:right="169"/>
        <w:rPr>
          <w:rFonts w:asciiTheme="majorHAnsi" w:hAnsiTheme="majorHAnsi" w:cstheme="majorHAnsi"/>
          <w:sz w:val="24"/>
        </w:rPr>
      </w:pPr>
      <w:r w:rsidRPr="00D54F84">
        <w:rPr>
          <w:rFonts w:asciiTheme="majorHAnsi" w:hAnsiTheme="majorHAnsi" w:cstheme="majorHAnsi"/>
          <w:sz w:val="24"/>
        </w:rPr>
        <w:t>To submit an application for consideration, please write a 3-</w:t>
      </w:r>
      <w:proofErr w:type="gramStart"/>
      <w:r w:rsidRPr="00D54F84">
        <w:rPr>
          <w:rFonts w:asciiTheme="majorHAnsi" w:hAnsiTheme="majorHAnsi" w:cstheme="majorHAnsi"/>
          <w:sz w:val="24"/>
        </w:rPr>
        <w:t>5 page</w:t>
      </w:r>
      <w:proofErr w:type="gramEnd"/>
      <w:r w:rsidRPr="00D54F84">
        <w:rPr>
          <w:rFonts w:asciiTheme="majorHAnsi" w:hAnsiTheme="majorHAnsi" w:cstheme="majorHAnsi"/>
          <w:sz w:val="24"/>
        </w:rPr>
        <w:t xml:space="preserve"> statement that includes the following information:</w:t>
      </w:r>
    </w:p>
    <w:p w14:paraId="4ABC7F87" w14:textId="52D23DAB" w:rsidR="00D54F84" w:rsidRDefault="00D54F84" w:rsidP="00B634D6">
      <w:pPr>
        <w:pStyle w:val="ListParagraph"/>
        <w:numPr>
          <w:ilvl w:val="0"/>
          <w:numId w:val="12"/>
        </w:numPr>
        <w:tabs>
          <w:tab w:val="left" w:pos="821"/>
        </w:tabs>
        <w:ind w:left="821" w:right="318"/>
        <w:jc w:val="both"/>
        <w:rPr>
          <w:rFonts w:asciiTheme="majorHAnsi" w:hAnsiTheme="majorHAnsi" w:cstheme="majorHAnsi"/>
          <w:sz w:val="24"/>
        </w:rPr>
      </w:pPr>
      <w:r w:rsidRPr="00D54F84">
        <w:rPr>
          <w:rFonts w:asciiTheme="majorHAnsi" w:hAnsiTheme="majorHAnsi" w:cstheme="majorHAnsi"/>
          <w:b/>
          <w:sz w:val="24"/>
        </w:rPr>
        <w:t xml:space="preserve">Describe your current operations within this area. </w:t>
      </w:r>
      <w:r w:rsidRPr="00D54F84">
        <w:rPr>
          <w:rFonts w:asciiTheme="majorHAnsi" w:hAnsiTheme="majorHAnsi" w:cstheme="majorHAnsi"/>
          <w:sz w:val="24"/>
        </w:rPr>
        <w:t>Please detail what operations are currently occurring within the target areas and what kind of support your organization may need from the USA’s Office. Please also include how much staff and time you have dedicated to these areas</w:t>
      </w:r>
      <w:r w:rsidRPr="00D54F84">
        <w:rPr>
          <w:rFonts w:asciiTheme="majorHAnsi" w:hAnsiTheme="majorHAnsi" w:cstheme="majorHAnsi"/>
          <w:spacing w:val="-24"/>
          <w:sz w:val="24"/>
        </w:rPr>
        <w:t xml:space="preserve"> </w:t>
      </w:r>
      <w:r w:rsidRPr="00D54F84">
        <w:rPr>
          <w:rFonts w:asciiTheme="majorHAnsi" w:hAnsiTheme="majorHAnsi" w:cstheme="majorHAnsi"/>
          <w:sz w:val="24"/>
        </w:rPr>
        <w:t>specifically.</w:t>
      </w:r>
    </w:p>
    <w:p w14:paraId="217B75A6" w14:textId="77777777" w:rsidR="00FB48A9" w:rsidRPr="00BB11EE" w:rsidRDefault="00FB48A9" w:rsidP="00B634D6">
      <w:pPr>
        <w:pStyle w:val="ListParagraph"/>
        <w:tabs>
          <w:tab w:val="left" w:pos="821"/>
        </w:tabs>
        <w:ind w:left="821" w:right="318" w:firstLine="0"/>
        <w:jc w:val="both"/>
        <w:rPr>
          <w:rFonts w:asciiTheme="majorHAnsi" w:hAnsiTheme="majorHAnsi" w:cstheme="majorHAnsi"/>
          <w:sz w:val="18"/>
        </w:rPr>
      </w:pPr>
    </w:p>
    <w:p w14:paraId="3C75363C" w14:textId="0F4D3605" w:rsidR="00D54F84" w:rsidRDefault="00D54F84" w:rsidP="00B634D6">
      <w:pPr>
        <w:pStyle w:val="ListParagraph"/>
        <w:numPr>
          <w:ilvl w:val="0"/>
          <w:numId w:val="12"/>
        </w:numPr>
        <w:tabs>
          <w:tab w:val="left" w:pos="821"/>
        </w:tabs>
        <w:spacing w:line="226" w:lineRule="exact"/>
        <w:ind w:left="821" w:right="362"/>
        <w:rPr>
          <w:rFonts w:asciiTheme="majorHAnsi" w:hAnsiTheme="majorHAnsi" w:cstheme="majorHAnsi"/>
          <w:sz w:val="24"/>
        </w:rPr>
      </w:pPr>
      <w:r w:rsidRPr="00D54F84">
        <w:rPr>
          <w:rFonts w:asciiTheme="majorHAnsi" w:hAnsiTheme="majorHAnsi" w:cstheme="majorHAnsi"/>
          <w:b/>
          <w:sz w:val="24"/>
        </w:rPr>
        <w:t>Please provide any specific data on crime rates and types of crime your organization has collected for</w:t>
      </w:r>
      <w:r w:rsidRPr="00D54F84">
        <w:rPr>
          <w:rFonts w:asciiTheme="majorHAnsi" w:hAnsiTheme="majorHAnsi" w:cstheme="majorHAnsi"/>
          <w:b/>
          <w:spacing w:val="-31"/>
          <w:sz w:val="24"/>
        </w:rPr>
        <w:t xml:space="preserve"> </w:t>
      </w:r>
      <w:r w:rsidRPr="00D54F84">
        <w:rPr>
          <w:rFonts w:asciiTheme="majorHAnsi" w:hAnsiTheme="majorHAnsi" w:cstheme="majorHAnsi"/>
          <w:b/>
          <w:sz w:val="24"/>
        </w:rPr>
        <w:t xml:space="preserve">these areas.  </w:t>
      </w:r>
      <w:r w:rsidRPr="00D54F84">
        <w:rPr>
          <w:rFonts w:asciiTheme="majorHAnsi" w:hAnsiTheme="majorHAnsi" w:cstheme="majorHAnsi"/>
          <w:sz w:val="24"/>
        </w:rPr>
        <w:t>As available, provide specific information on gun and gang-related crimes and</w:t>
      </w:r>
      <w:r w:rsidRPr="00D54F84">
        <w:rPr>
          <w:rFonts w:asciiTheme="majorHAnsi" w:hAnsiTheme="majorHAnsi" w:cstheme="majorHAnsi"/>
          <w:spacing w:val="-26"/>
          <w:sz w:val="24"/>
        </w:rPr>
        <w:t xml:space="preserve"> </w:t>
      </w:r>
      <w:r w:rsidRPr="00D54F84">
        <w:rPr>
          <w:rFonts w:asciiTheme="majorHAnsi" w:hAnsiTheme="majorHAnsi" w:cstheme="majorHAnsi"/>
          <w:sz w:val="24"/>
        </w:rPr>
        <w:t>offenders.</w:t>
      </w:r>
    </w:p>
    <w:p w14:paraId="45AB3190" w14:textId="24840DBD" w:rsidR="00FB48A9" w:rsidRPr="00BB11EE" w:rsidRDefault="00FB48A9" w:rsidP="00B634D6">
      <w:pPr>
        <w:pStyle w:val="ListParagraph"/>
        <w:tabs>
          <w:tab w:val="left" w:pos="821"/>
        </w:tabs>
        <w:spacing w:line="226" w:lineRule="exact"/>
        <w:ind w:left="821" w:right="362" w:firstLine="0"/>
        <w:rPr>
          <w:rFonts w:asciiTheme="majorHAnsi" w:hAnsiTheme="majorHAnsi" w:cstheme="majorHAnsi"/>
          <w:sz w:val="18"/>
        </w:rPr>
      </w:pPr>
    </w:p>
    <w:p w14:paraId="77AE6D9E" w14:textId="6A523884" w:rsidR="00D54F84" w:rsidRDefault="00D54F84" w:rsidP="00B634D6">
      <w:pPr>
        <w:pStyle w:val="ListParagraph"/>
        <w:numPr>
          <w:ilvl w:val="0"/>
          <w:numId w:val="12"/>
        </w:numPr>
        <w:tabs>
          <w:tab w:val="left" w:pos="821"/>
        </w:tabs>
        <w:ind w:left="821" w:right="203"/>
        <w:rPr>
          <w:rFonts w:asciiTheme="majorHAnsi" w:hAnsiTheme="majorHAnsi" w:cstheme="majorHAnsi"/>
          <w:sz w:val="24"/>
        </w:rPr>
      </w:pPr>
      <w:r w:rsidRPr="00D54F84">
        <w:rPr>
          <w:rFonts w:asciiTheme="majorHAnsi" w:hAnsiTheme="majorHAnsi" w:cstheme="majorHAnsi"/>
          <w:b/>
          <w:sz w:val="24"/>
        </w:rPr>
        <w:t xml:space="preserve">Please describe your organization’s current crime reduction and prosecutorial strategy for these areas. </w:t>
      </w:r>
      <w:r w:rsidRPr="00D54F84">
        <w:rPr>
          <w:rFonts w:asciiTheme="majorHAnsi" w:hAnsiTheme="majorHAnsi" w:cstheme="majorHAnsi"/>
          <w:sz w:val="24"/>
        </w:rPr>
        <w:t>The selection</w:t>
      </w:r>
      <w:r w:rsidRPr="00D54F84">
        <w:rPr>
          <w:rFonts w:asciiTheme="majorHAnsi" w:hAnsiTheme="majorHAnsi" w:cstheme="majorHAnsi"/>
          <w:spacing w:val="-3"/>
          <w:sz w:val="24"/>
        </w:rPr>
        <w:t xml:space="preserve"> </w:t>
      </w:r>
      <w:r w:rsidRPr="00D54F84">
        <w:rPr>
          <w:rFonts w:asciiTheme="majorHAnsi" w:hAnsiTheme="majorHAnsi" w:cstheme="majorHAnsi"/>
          <w:sz w:val="24"/>
        </w:rPr>
        <w:t>committee will</w:t>
      </w:r>
      <w:r w:rsidRPr="00D54F84">
        <w:rPr>
          <w:rFonts w:asciiTheme="majorHAnsi" w:hAnsiTheme="majorHAnsi" w:cstheme="majorHAnsi"/>
          <w:spacing w:val="-3"/>
          <w:sz w:val="24"/>
        </w:rPr>
        <w:t xml:space="preserve"> </w:t>
      </w:r>
      <w:r w:rsidRPr="00D54F84">
        <w:rPr>
          <w:rFonts w:asciiTheme="majorHAnsi" w:hAnsiTheme="majorHAnsi" w:cstheme="majorHAnsi"/>
          <w:sz w:val="24"/>
        </w:rPr>
        <w:t>evaluate your</w:t>
      </w:r>
      <w:r w:rsidRPr="00D54F84">
        <w:rPr>
          <w:rFonts w:asciiTheme="majorHAnsi" w:hAnsiTheme="majorHAnsi" w:cstheme="majorHAnsi"/>
          <w:spacing w:val="-2"/>
          <w:sz w:val="24"/>
        </w:rPr>
        <w:t xml:space="preserve"> </w:t>
      </w:r>
      <w:r w:rsidRPr="00D54F84">
        <w:rPr>
          <w:rFonts w:asciiTheme="majorHAnsi" w:hAnsiTheme="majorHAnsi" w:cstheme="majorHAnsi"/>
          <w:sz w:val="24"/>
        </w:rPr>
        <w:t>strategy</w:t>
      </w:r>
      <w:r w:rsidRPr="00D54F84">
        <w:rPr>
          <w:rFonts w:asciiTheme="majorHAnsi" w:hAnsiTheme="majorHAnsi" w:cstheme="majorHAnsi"/>
          <w:spacing w:val="-6"/>
          <w:sz w:val="24"/>
        </w:rPr>
        <w:t xml:space="preserve"> </w:t>
      </w:r>
      <w:r w:rsidRPr="00D54F84">
        <w:rPr>
          <w:rFonts w:asciiTheme="majorHAnsi" w:hAnsiTheme="majorHAnsi" w:cstheme="majorHAnsi"/>
          <w:sz w:val="24"/>
        </w:rPr>
        <w:t>and</w:t>
      </w:r>
      <w:r w:rsidRPr="00D54F84">
        <w:rPr>
          <w:rFonts w:asciiTheme="majorHAnsi" w:hAnsiTheme="majorHAnsi" w:cstheme="majorHAnsi"/>
          <w:spacing w:val="-1"/>
          <w:sz w:val="24"/>
        </w:rPr>
        <w:t xml:space="preserve"> </w:t>
      </w:r>
      <w:r w:rsidRPr="00D54F84">
        <w:rPr>
          <w:rFonts w:asciiTheme="majorHAnsi" w:hAnsiTheme="majorHAnsi" w:cstheme="majorHAnsi"/>
          <w:sz w:val="24"/>
        </w:rPr>
        <w:t>its</w:t>
      </w:r>
      <w:r w:rsidRPr="00D54F84">
        <w:rPr>
          <w:rFonts w:asciiTheme="majorHAnsi" w:hAnsiTheme="majorHAnsi" w:cstheme="majorHAnsi"/>
          <w:spacing w:val="-3"/>
          <w:sz w:val="24"/>
        </w:rPr>
        <w:t xml:space="preserve"> </w:t>
      </w:r>
      <w:r w:rsidRPr="00D54F84">
        <w:rPr>
          <w:rFonts w:asciiTheme="majorHAnsi" w:hAnsiTheme="majorHAnsi" w:cstheme="majorHAnsi"/>
          <w:sz w:val="24"/>
        </w:rPr>
        <w:t>ability</w:t>
      </w:r>
      <w:r w:rsidRPr="00D54F84">
        <w:rPr>
          <w:rFonts w:asciiTheme="majorHAnsi" w:hAnsiTheme="majorHAnsi" w:cstheme="majorHAnsi"/>
          <w:spacing w:val="-3"/>
          <w:sz w:val="24"/>
        </w:rPr>
        <w:t xml:space="preserve"> </w:t>
      </w:r>
      <w:r w:rsidRPr="00D54F84">
        <w:rPr>
          <w:rFonts w:asciiTheme="majorHAnsi" w:hAnsiTheme="majorHAnsi" w:cstheme="majorHAnsi"/>
          <w:sz w:val="24"/>
        </w:rPr>
        <w:t>to</w:t>
      </w:r>
      <w:r w:rsidRPr="00D54F84">
        <w:rPr>
          <w:rFonts w:asciiTheme="majorHAnsi" w:hAnsiTheme="majorHAnsi" w:cstheme="majorHAnsi"/>
          <w:spacing w:val="-1"/>
          <w:sz w:val="24"/>
        </w:rPr>
        <w:t xml:space="preserve"> </w:t>
      </w:r>
      <w:r w:rsidRPr="00D54F84">
        <w:rPr>
          <w:rFonts w:asciiTheme="majorHAnsi" w:hAnsiTheme="majorHAnsi" w:cstheme="majorHAnsi"/>
          <w:sz w:val="24"/>
        </w:rPr>
        <w:t>complement</w:t>
      </w:r>
      <w:r w:rsidRPr="00D54F84">
        <w:rPr>
          <w:rFonts w:asciiTheme="majorHAnsi" w:hAnsiTheme="majorHAnsi" w:cstheme="majorHAnsi"/>
          <w:spacing w:val="-3"/>
          <w:sz w:val="24"/>
        </w:rPr>
        <w:t xml:space="preserve"> </w:t>
      </w:r>
      <w:r w:rsidRPr="00D54F84">
        <w:rPr>
          <w:rFonts w:asciiTheme="majorHAnsi" w:hAnsiTheme="majorHAnsi" w:cstheme="majorHAnsi"/>
          <w:sz w:val="24"/>
        </w:rPr>
        <w:t>the</w:t>
      </w:r>
      <w:r w:rsidRPr="00D54F84">
        <w:rPr>
          <w:rFonts w:asciiTheme="majorHAnsi" w:hAnsiTheme="majorHAnsi" w:cstheme="majorHAnsi"/>
          <w:spacing w:val="-2"/>
          <w:sz w:val="24"/>
        </w:rPr>
        <w:t xml:space="preserve"> </w:t>
      </w:r>
      <w:r w:rsidRPr="00D54F84">
        <w:rPr>
          <w:rFonts w:asciiTheme="majorHAnsi" w:hAnsiTheme="majorHAnsi" w:cstheme="majorHAnsi"/>
          <w:sz w:val="24"/>
        </w:rPr>
        <w:t>USA’s</w:t>
      </w:r>
      <w:r w:rsidRPr="00D54F84">
        <w:rPr>
          <w:rFonts w:asciiTheme="majorHAnsi" w:hAnsiTheme="majorHAnsi" w:cstheme="majorHAnsi"/>
          <w:spacing w:val="-3"/>
          <w:sz w:val="24"/>
        </w:rPr>
        <w:t xml:space="preserve"> </w:t>
      </w:r>
      <w:r w:rsidRPr="00D54F84">
        <w:rPr>
          <w:rFonts w:asciiTheme="majorHAnsi" w:hAnsiTheme="majorHAnsi" w:cstheme="majorHAnsi"/>
          <w:sz w:val="24"/>
        </w:rPr>
        <w:t>proposed</w:t>
      </w:r>
      <w:r w:rsidRPr="00D54F84">
        <w:rPr>
          <w:rFonts w:asciiTheme="majorHAnsi" w:hAnsiTheme="majorHAnsi" w:cstheme="majorHAnsi"/>
          <w:spacing w:val="-1"/>
          <w:sz w:val="24"/>
        </w:rPr>
        <w:t xml:space="preserve"> </w:t>
      </w:r>
      <w:r w:rsidRPr="00D54F84">
        <w:rPr>
          <w:rFonts w:asciiTheme="majorHAnsi" w:hAnsiTheme="majorHAnsi" w:cstheme="majorHAnsi"/>
          <w:sz w:val="24"/>
        </w:rPr>
        <w:t>strategy</w:t>
      </w:r>
      <w:r w:rsidRPr="00D54F84">
        <w:rPr>
          <w:rFonts w:asciiTheme="majorHAnsi" w:hAnsiTheme="majorHAnsi" w:cstheme="majorHAnsi"/>
          <w:spacing w:val="-6"/>
          <w:sz w:val="24"/>
        </w:rPr>
        <w:t xml:space="preserve"> </w:t>
      </w:r>
      <w:r w:rsidRPr="00D54F84">
        <w:rPr>
          <w:rFonts w:asciiTheme="majorHAnsi" w:hAnsiTheme="majorHAnsi" w:cstheme="majorHAnsi"/>
          <w:sz w:val="24"/>
        </w:rPr>
        <w:t>for</w:t>
      </w:r>
      <w:r w:rsidRPr="00D54F84">
        <w:rPr>
          <w:rFonts w:asciiTheme="majorHAnsi" w:hAnsiTheme="majorHAnsi" w:cstheme="majorHAnsi"/>
          <w:spacing w:val="-2"/>
          <w:sz w:val="24"/>
        </w:rPr>
        <w:t xml:space="preserve"> </w:t>
      </w:r>
      <w:r w:rsidRPr="00D54F84">
        <w:rPr>
          <w:rFonts w:asciiTheme="majorHAnsi" w:hAnsiTheme="majorHAnsi" w:cstheme="majorHAnsi"/>
          <w:sz w:val="24"/>
        </w:rPr>
        <w:t>these neighborhoods.</w:t>
      </w:r>
    </w:p>
    <w:p w14:paraId="369F0E70" w14:textId="309BC612" w:rsidR="00FB48A9" w:rsidRPr="00BB11EE" w:rsidRDefault="00FB48A9" w:rsidP="00B634D6">
      <w:pPr>
        <w:pStyle w:val="ListParagraph"/>
        <w:tabs>
          <w:tab w:val="left" w:pos="821"/>
        </w:tabs>
        <w:ind w:left="821" w:right="203" w:firstLine="0"/>
        <w:rPr>
          <w:rFonts w:asciiTheme="majorHAnsi" w:hAnsiTheme="majorHAnsi" w:cstheme="majorHAnsi"/>
          <w:sz w:val="18"/>
        </w:rPr>
      </w:pPr>
    </w:p>
    <w:p w14:paraId="79B02DB9" w14:textId="0A48CF5B" w:rsidR="00D54F84" w:rsidRDefault="00D54F84" w:rsidP="00B634D6">
      <w:pPr>
        <w:pStyle w:val="ListParagraph"/>
        <w:numPr>
          <w:ilvl w:val="0"/>
          <w:numId w:val="12"/>
        </w:numPr>
        <w:tabs>
          <w:tab w:val="left" w:pos="821"/>
        </w:tabs>
        <w:spacing w:line="228" w:lineRule="exact"/>
        <w:ind w:left="821" w:right="308"/>
        <w:rPr>
          <w:rFonts w:asciiTheme="majorHAnsi" w:hAnsiTheme="majorHAnsi" w:cstheme="majorHAnsi"/>
          <w:sz w:val="24"/>
        </w:rPr>
      </w:pPr>
      <w:r w:rsidRPr="00D54F84">
        <w:rPr>
          <w:rFonts w:asciiTheme="majorHAnsi" w:hAnsiTheme="majorHAnsi" w:cstheme="majorHAnsi"/>
          <w:b/>
          <w:sz w:val="24"/>
        </w:rPr>
        <w:t xml:space="preserve">Describe your organization’s patrol and field interrogation procedures within the areas identified. </w:t>
      </w:r>
      <w:r w:rsidRPr="00D54F84">
        <w:rPr>
          <w:rFonts w:asciiTheme="majorHAnsi" w:hAnsiTheme="majorHAnsi" w:cstheme="majorHAnsi"/>
          <w:sz w:val="24"/>
        </w:rPr>
        <w:t>Are they different than other areas?  Why or why</w:t>
      </w:r>
      <w:r w:rsidRPr="00D54F84">
        <w:rPr>
          <w:rFonts w:asciiTheme="majorHAnsi" w:hAnsiTheme="majorHAnsi" w:cstheme="majorHAnsi"/>
          <w:spacing w:val="-16"/>
          <w:sz w:val="24"/>
        </w:rPr>
        <w:t xml:space="preserve"> </w:t>
      </w:r>
      <w:r w:rsidRPr="00D54F84">
        <w:rPr>
          <w:rFonts w:asciiTheme="majorHAnsi" w:hAnsiTheme="majorHAnsi" w:cstheme="majorHAnsi"/>
          <w:sz w:val="24"/>
        </w:rPr>
        <w:t>not?</w:t>
      </w:r>
    </w:p>
    <w:p w14:paraId="1CBE8981" w14:textId="1D740575" w:rsidR="00FB48A9" w:rsidRPr="00BB11EE" w:rsidRDefault="00FB48A9" w:rsidP="00B634D6">
      <w:pPr>
        <w:pStyle w:val="ListParagraph"/>
        <w:tabs>
          <w:tab w:val="left" w:pos="821"/>
        </w:tabs>
        <w:spacing w:line="228" w:lineRule="exact"/>
        <w:ind w:left="821" w:right="308" w:firstLine="0"/>
        <w:rPr>
          <w:rFonts w:asciiTheme="majorHAnsi" w:hAnsiTheme="majorHAnsi" w:cstheme="majorHAnsi"/>
          <w:sz w:val="18"/>
        </w:rPr>
      </w:pPr>
    </w:p>
    <w:p w14:paraId="76D6FEA0" w14:textId="65789443" w:rsidR="00D54F84" w:rsidRDefault="00D54F84" w:rsidP="00B634D6">
      <w:pPr>
        <w:pStyle w:val="Heading1"/>
        <w:numPr>
          <w:ilvl w:val="0"/>
          <w:numId w:val="12"/>
        </w:numPr>
        <w:tabs>
          <w:tab w:val="left" w:pos="821"/>
        </w:tabs>
        <w:spacing w:line="245" w:lineRule="exact"/>
        <w:ind w:left="821" w:right="0"/>
        <w:jc w:val="left"/>
        <w:rPr>
          <w:rFonts w:asciiTheme="majorHAnsi" w:hAnsiTheme="majorHAnsi" w:cstheme="majorHAnsi"/>
          <w:sz w:val="24"/>
        </w:rPr>
      </w:pPr>
      <w:r w:rsidRPr="00D54F84">
        <w:rPr>
          <w:rFonts w:asciiTheme="majorHAnsi" w:hAnsiTheme="majorHAnsi" w:cstheme="majorHAnsi"/>
          <w:sz w:val="24"/>
        </w:rPr>
        <w:t>Describe your agency’s gang tracking operations and</w:t>
      </w:r>
      <w:r w:rsidRPr="00D54F84">
        <w:rPr>
          <w:rFonts w:asciiTheme="majorHAnsi" w:hAnsiTheme="majorHAnsi" w:cstheme="majorHAnsi"/>
          <w:spacing w:val="-15"/>
          <w:sz w:val="24"/>
        </w:rPr>
        <w:t xml:space="preserve"> </w:t>
      </w:r>
      <w:r w:rsidRPr="00D54F84">
        <w:rPr>
          <w:rFonts w:asciiTheme="majorHAnsi" w:hAnsiTheme="majorHAnsi" w:cstheme="majorHAnsi"/>
          <w:sz w:val="24"/>
        </w:rPr>
        <w:t>capabilities.</w:t>
      </w:r>
    </w:p>
    <w:p w14:paraId="2A74B6BC" w14:textId="50953DA6" w:rsidR="00FB48A9" w:rsidRPr="00BB11EE" w:rsidRDefault="00FB48A9" w:rsidP="00B634D6">
      <w:pPr>
        <w:pStyle w:val="Heading1"/>
        <w:tabs>
          <w:tab w:val="left" w:pos="821"/>
        </w:tabs>
        <w:spacing w:line="245" w:lineRule="exact"/>
        <w:ind w:left="821" w:right="0"/>
        <w:jc w:val="left"/>
        <w:rPr>
          <w:rFonts w:asciiTheme="majorHAnsi" w:hAnsiTheme="majorHAnsi" w:cstheme="majorHAnsi"/>
          <w:sz w:val="18"/>
        </w:rPr>
      </w:pPr>
    </w:p>
    <w:p w14:paraId="30F33A09" w14:textId="2415F639" w:rsidR="00D54F84" w:rsidRDefault="00D54F84" w:rsidP="00B634D6">
      <w:pPr>
        <w:pStyle w:val="ListParagraph"/>
        <w:numPr>
          <w:ilvl w:val="0"/>
          <w:numId w:val="12"/>
        </w:numPr>
        <w:tabs>
          <w:tab w:val="left" w:pos="821"/>
        </w:tabs>
        <w:spacing w:line="242" w:lineRule="exact"/>
        <w:ind w:left="821"/>
        <w:rPr>
          <w:rFonts w:asciiTheme="majorHAnsi" w:hAnsiTheme="majorHAnsi" w:cstheme="majorHAnsi"/>
          <w:b/>
          <w:sz w:val="24"/>
        </w:rPr>
      </w:pPr>
      <w:r w:rsidRPr="00D54F84">
        <w:rPr>
          <w:rFonts w:asciiTheme="majorHAnsi" w:hAnsiTheme="majorHAnsi" w:cstheme="majorHAnsi"/>
          <w:b/>
          <w:sz w:val="24"/>
        </w:rPr>
        <w:t>Describe your agency’s crime deterrence</w:t>
      </w:r>
      <w:r w:rsidRPr="00D54F84">
        <w:rPr>
          <w:rFonts w:asciiTheme="majorHAnsi" w:hAnsiTheme="majorHAnsi" w:cstheme="majorHAnsi"/>
          <w:b/>
          <w:spacing w:val="-10"/>
          <w:sz w:val="24"/>
        </w:rPr>
        <w:t xml:space="preserve"> </w:t>
      </w:r>
      <w:r w:rsidRPr="00D54F84">
        <w:rPr>
          <w:rFonts w:asciiTheme="majorHAnsi" w:hAnsiTheme="majorHAnsi" w:cstheme="majorHAnsi"/>
          <w:b/>
          <w:sz w:val="24"/>
        </w:rPr>
        <w:t>strategy.</w:t>
      </w:r>
    </w:p>
    <w:p w14:paraId="76E60900" w14:textId="78CDDDCE" w:rsidR="00FB48A9" w:rsidRPr="00BB11EE" w:rsidRDefault="00FB48A9" w:rsidP="00B634D6">
      <w:pPr>
        <w:pStyle w:val="ListParagraph"/>
        <w:tabs>
          <w:tab w:val="left" w:pos="821"/>
        </w:tabs>
        <w:ind w:left="821" w:right="122" w:firstLine="0"/>
        <w:rPr>
          <w:rFonts w:asciiTheme="majorHAnsi" w:hAnsiTheme="majorHAnsi" w:cstheme="majorHAnsi"/>
          <w:sz w:val="18"/>
        </w:rPr>
      </w:pPr>
    </w:p>
    <w:p w14:paraId="7E06331F" w14:textId="79C4764B" w:rsidR="00D54F84" w:rsidRDefault="00D54F84" w:rsidP="00B634D6">
      <w:pPr>
        <w:pStyle w:val="ListParagraph"/>
        <w:numPr>
          <w:ilvl w:val="0"/>
          <w:numId w:val="12"/>
        </w:numPr>
        <w:tabs>
          <w:tab w:val="left" w:pos="821"/>
        </w:tabs>
        <w:ind w:left="821" w:right="122"/>
        <w:rPr>
          <w:rFonts w:asciiTheme="majorHAnsi" w:hAnsiTheme="majorHAnsi" w:cstheme="majorHAnsi"/>
          <w:sz w:val="24"/>
        </w:rPr>
      </w:pPr>
      <w:r w:rsidRPr="00D54F84">
        <w:rPr>
          <w:rFonts w:asciiTheme="majorHAnsi" w:hAnsiTheme="majorHAnsi" w:cstheme="majorHAnsi"/>
          <w:b/>
          <w:sz w:val="24"/>
        </w:rPr>
        <w:t xml:space="preserve">Describe your community partnerships within this area. </w:t>
      </w:r>
      <w:r w:rsidRPr="00D54F84">
        <w:rPr>
          <w:rFonts w:asciiTheme="majorHAnsi" w:hAnsiTheme="majorHAnsi" w:cstheme="majorHAnsi"/>
          <w:sz w:val="24"/>
        </w:rPr>
        <w:t>Current social science research demonstrates that communities with high crime rates are often leery of law enforcement agencies. Any outreach your organization has done within these areas would be incredibly helpful to the success of the</w:t>
      </w:r>
      <w:r w:rsidRPr="00D54F84">
        <w:rPr>
          <w:rFonts w:asciiTheme="majorHAnsi" w:hAnsiTheme="majorHAnsi" w:cstheme="majorHAnsi"/>
          <w:spacing w:val="-24"/>
          <w:sz w:val="24"/>
        </w:rPr>
        <w:t xml:space="preserve"> </w:t>
      </w:r>
      <w:r w:rsidRPr="00D54F84">
        <w:rPr>
          <w:rFonts w:asciiTheme="majorHAnsi" w:hAnsiTheme="majorHAnsi" w:cstheme="majorHAnsi"/>
          <w:sz w:val="24"/>
        </w:rPr>
        <w:t>taskforce.</w:t>
      </w:r>
    </w:p>
    <w:p w14:paraId="3DC8CBF9" w14:textId="77777777" w:rsidR="00B634D6" w:rsidRPr="00B634D6" w:rsidRDefault="00B634D6" w:rsidP="00B634D6">
      <w:pPr>
        <w:pStyle w:val="ListParagraph"/>
        <w:rPr>
          <w:rFonts w:asciiTheme="majorHAnsi" w:hAnsiTheme="majorHAnsi" w:cstheme="majorHAnsi"/>
          <w:sz w:val="24"/>
        </w:rPr>
      </w:pPr>
    </w:p>
    <w:p w14:paraId="00FB250B" w14:textId="02EFBFAA" w:rsidR="00B634D6" w:rsidRDefault="00B634D6" w:rsidP="00B634D6">
      <w:pPr>
        <w:tabs>
          <w:tab w:val="left" w:pos="821"/>
        </w:tabs>
        <w:ind w:right="122"/>
        <w:rPr>
          <w:rFonts w:asciiTheme="majorHAnsi" w:hAnsiTheme="majorHAnsi" w:cstheme="majorHAnsi"/>
          <w:sz w:val="24"/>
        </w:rPr>
      </w:pPr>
    </w:p>
    <w:p w14:paraId="2D99FB54" w14:textId="71D3C01D" w:rsidR="00FB48A9" w:rsidRDefault="00FB48A9" w:rsidP="00B634D6">
      <w:pPr>
        <w:pStyle w:val="ListParagraph"/>
        <w:tabs>
          <w:tab w:val="left" w:pos="821"/>
        </w:tabs>
        <w:ind w:left="821" w:right="122" w:firstLine="0"/>
        <w:rPr>
          <w:rFonts w:asciiTheme="majorHAnsi" w:eastAsiaTheme="minorHAnsi" w:hAnsiTheme="majorHAnsi" w:cstheme="majorHAnsi"/>
          <w:sz w:val="24"/>
        </w:rPr>
      </w:pPr>
    </w:p>
    <w:p w14:paraId="637E1D88" w14:textId="77777777" w:rsidR="00B634D6" w:rsidRPr="00B634D6" w:rsidRDefault="00B634D6" w:rsidP="00B634D6">
      <w:pPr>
        <w:pStyle w:val="ListParagraph"/>
        <w:tabs>
          <w:tab w:val="left" w:pos="821"/>
        </w:tabs>
        <w:ind w:left="821" w:right="122" w:firstLine="0"/>
        <w:rPr>
          <w:rFonts w:asciiTheme="majorHAnsi" w:hAnsiTheme="majorHAnsi" w:cstheme="majorHAnsi"/>
          <w:sz w:val="18"/>
        </w:rPr>
      </w:pPr>
    </w:p>
    <w:p w14:paraId="64D76A55" w14:textId="52F9604D" w:rsidR="00FB48A9" w:rsidRPr="00B634D6" w:rsidRDefault="00D54F84" w:rsidP="00B634D6">
      <w:pPr>
        <w:pStyle w:val="ListParagraph"/>
        <w:numPr>
          <w:ilvl w:val="0"/>
          <w:numId w:val="12"/>
        </w:numPr>
        <w:tabs>
          <w:tab w:val="left" w:pos="821"/>
        </w:tabs>
        <w:ind w:left="821" w:right="640"/>
        <w:rPr>
          <w:rFonts w:asciiTheme="majorHAnsi" w:hAnsiTheme="majorHAnsi" w:cstheme="majorHAnsi"/>
          <w:sz w:val="23"/>
          <w:szCs w:val="23"/>
        </w:rPr>
      </w:pPr>
      <w:r w:rsidRPr="00B634D6">
        <w:rPr>
          <w:rFonts w:asciiTheme="majorHAnsi" w:hAnsiTheme="majorHAnsi" w:cstheme="majorHAnsi"/>
          <w:b/>
        </w:rPr>
        <w:lastRenderedPageBreak/>
        <w:t xml:space="preserve">Describe how your organization will partner with and liaise with the U.S. Attorney’s Office. </w:t>
      </w:r>
      <w:r w:rsidRPr="00B634D6">
        <w:rPr>
          <w:rFonts w:asciiTheme="majorHAnsi" w:hAnsiTheme="majorHAnsi" w:cstheme="majorHAnsi"/>
          <w:sz w:val="23"/>
          <w:szCs w:val="23"/>
        </w:rPr>
        <w:t>The USA’s Office must incorporate the design elements listed above. Please speak to your organization’s ability to complement and/or bolster</w:t>
      </w:r>
      <w:r w:rsidR="00B634D6" w:rsidRPr="00B634D6">
        <w:rPr>
          <w:rFonts w:asciiTheme="majorHAnsi" w:hAnsiTheme="majorHAnsi" w:cstheme="majorHAnsi"/>
          <w:sz w:val="23"/>
          <w:szCs w:val="23"/>
        </w:rPr>
        <w:t xml:space="preserve"> </w:t>
      </w:r>
      <w:r w:rsidRPr="00B634D6">
        <w:rPr>
          <w:rFonts w:asciiTheme="majorHAnsi" w:hAnsiTheme="majorHAnsi" w:cstheme="majorHAnsi"/>
          <w:sz w:val="23"/>
          <w:szCs w:val="23"/>
        </w:rPr>
        <w:t>one or more of the design</w:t>
      </w:r>
      <w:r w:rsidRPr="00B634D6">
        <w:rPr>
          <w:rFonts w:asciiTheme="majorHAnsi" w:hAnsiTheme="majorHAnsi" w:cstheme="majorHAnsi"/>
          <w:spacing w:val="-23"/>
          <w:sz w:val="23"/>
          <w:szCs w:val="23"/>
        </w:rPr>
        <w:t xml:space="preserve"> </w:t>
      </w:r>
      <w:r w:rsidRPr="00B634D6">
        <w:rPr>
          <w:rFonts w:asciiTheme="majorHAnsi" w:hAnsiTheme="majorHAnsi" w:cstheme="majorHAnsi"/>
          <w:sz w:val="23"/>
          <w:szCs w:val="23"/>
        </w:rPr>
        <w:t>features.</w:t>
      </w:r>
    </w:p>
    <w:p w14:paraId="74E3DE63" w14:textId="13783E5F" w:rsidR="00FB48A9" w:rsidRPr="00BB11EE" w:rsidRDefault="00FB48A9" w:rsidP="00B634D6">
      <w:pPr>
        <w:pStyle w:val="ListParagraph"/>
        <w:tabs>
          <w:tab w:val="left" w:pos="821"/>
        </w:tabs>
        <w:ind w:left="821" w:right="640" w:firstLine="0"/>
        <w:rPr>
          <w:rFonts w:asciiTheme="majorHAnsi" w:hAnsiTheme="majorHAnsi" w:cstheme="majorHAnsi"/>
          <w:sz w:val="18"/>
        </w:rPr>
      </w:pPr>
    </w:p>
    <w:p w14:paraId="6CAC39C3" w14:textId="383AEB45" w:rsidR="00FB48A9" w:rsidRDefault="00D54F84" w:rsidP="00B634D6">
      <w:pPr>
        <w:pStyle w:val="Heading1"/>
        <w:numPr>
          <w:ilvl w:val="0"/>
          <w:numId w:val="12"/>
        </w:numPr>
        <w:tabs>
          <w:tab w:val="left" w:pos="821"/>
        </w:tabs>
        <w:ind w:left="821" w:right="0"/>
        <w:jc w:val="left"/>
        <w:rPr>
          <w:rFonts w:asciiTheme="majorHAnsi" w:hAnsiTheme="majorHAnsi" w:cstheme="majorHAnsi"/>
          <w:sz w:val="24"/>
        </w:rPr>
      </w:pPr>
      <w:r w:rsidRPr="00D54F84">
        <w:rPr>
          <w:rFonts w:asciiTheme="majorHAnsi" w:hAnsiTheme="majorHAnsi" w:cstheme="majorHAnsi"/>
          <w:sz w:val="24"/>
        </w:rPr>
        <w:t>Please project a budget for the 24 months (beginning May 1, 2019) using the provided</w:t>
      </w:r>
      <w:r w:rsidRPr="00D54F84">
        <w:rPr>
          <w:rFonts w:asciiTheme="majorHAnsi" w:hAnsiTheme="majorHAnsi" w:cstheme="majorHAnsi"/>
          <w:spacing w:val="-23"/>
          <w:sz w:val="24"/>
        </w:rPr>
        <w:t xml:space="preserve"> </w:t>
      </w:r>
      <w:r w:rsidRPr="00D54F84">
        <w:rPr>
          <w:rFonts w:asciiTheme="majorHAnsi" w:hAnsiTheme="majorHAnsi" w:cstheme="majorHAnsi"/>
          <w:sz w:val="24"/>
        </w:rPr>
        <w:t>templat</w:t>
      </w:r>
      <w:r w:rsidR="00FB48A9">
        <w:rPr>
          <w:rFonts w:asciiTheme="majorHAnsi" w:hAnsiTheme="majorHAnsi" w:cstheme="majorHAnsi"/>
          <w:sz w:val="24"/>
        </w:rPr>
        <w:t>e</w:t>
      </w:r>
    </w:p>
    <w:p w14:paraId="7554BDFD" w14:textId="3979A7DC" w:rsidR="00B634D6" w:rsidRDefault="00B634D6" w:rsidP="004C5E0F">
      <w:pPr>
        <w:rPr>
          <w:rFonts w:asciiTheme="majorHAnsi" w:hAnsiTheme="majorHAnsi"/>
          <w:b/>
          <w:sz w:val="24"/>
        </w:rPr>
      </w:pPr>
      <w:r>
        <w:rPr>
          <w:rFonts w:asciiTheme="majorHAnsi" w:hAnsiTheme="majorHAnsi" w:cstheme="majorHAnsi"/>
          <w:noProof/>
          <w:sz w:val="24"/>
        </w:rPr>
        <mc:AlternateContent>
          <mc:Choice Requires="wps">
            <w:drawing>
              <wp:anchor distT="0" distB="0" distL="114300" distR="114300" simplePos="0" relativeHeight="251661312" behindDoc="0" locked="0" layoutInCell="1" allowOverlap="1" wp14:anchorId="5363DA90" wp14:editId="0B2984C8">
                <wp:simplePos x="0" y="0"/>
                <wp:positionH relativeFrom="margin">
                  <wp:align>right</wp:align>
                </wp:positionH>
                <wp:positionV relativeFrom="paragraph">
                  <wp:posOffset>137795</wp:posOffset>
                </wp:positionV>
                <wp:extent cx="59721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0BE271"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9.05pt,10.85pt" to="889.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" strokecolor="black [3200]" strokeweight=".5pt">
                <v:stroke joinstyle="miter"/>
                <w10:wrap anchorx="margin"/>
              </v:line>
            </w:pict>
          </mc:Fallback>
        </mc:AlternateContent>
      </w:r>
    </w:p>
    <w:p w14:paraId="72B4BA7E" w14:textId="68C3C56C" w:rsidR="004C5E0F" w:rsidRPr="00BB11EE" w:rsidRDefault="004C5E0F" w:rsidP="004C5E0F">
      <w:pPr>
        <w:rPr>
          <w:rFonts w:asciiTheme="majorHAnsi" w:hAnsiTheme="majorHAnsi"/>
          <w:b/>
          <w:sz w:val="24"/>
        </w:rPr>
      </w:pPr>
      <w:r w:rsidRPr="00BB11EE">
        <w:rPr>
          <w:rFonts w:asciiTheme="majorHAnsi" w:hAnsiTheme="majorHAnsi"/>
          <w:b/>
          <w:sz w:val="24"/>
        </w:rPr>
        <w:t xml:space="preserve">Reviewing the Application* </w:t>
      </w:r>
    </w:p>
    <w:p w14:paraId="1C0F2E87" w14:textId="2214CDB5" w:rsidR="00BB11EE" w:rsidRPr="00BB11EE" w:rsidRDefault="00BB11EE" w:rsidP="004C5E0F">
      <w:pPr>
        <w:rPr>
          <w:rFonts w:asciiTheme="majorHAnsi" w:hAnsiTheme="majorHAnsi"/>
          <w:sz w:val="24"/>
        </w:rPr>
      </w:pPr>
      <w:r w:rsidRPr="00BB11EE">
        <w:rPr>
          <w:rFonts w:asciiTheme="majorHAnsi" w:hAnsiTheme="majorHAnsi"/>
          <w:sz w:val="24"/>
        </w:rPr>
        <w:t>Please review all attachments found in the website announcement thoroughly prior to submitting your application</w:t>
      </w:r>
      <w:r w:rsidR="004D5A9D">
        <w:rPr>
          <w:rFonts w:asciiTheme="majorHAnsi" w:hAnsiTheme="majorHAnsi"/>
          <w:sz w:val="24"/>
        </w:rPr>
        <w:t xml:space="preserve">, information for </w:t>
      </w:r>
      <w:r w:rsidR="004D5A9D" w:rsidRPr="00130E98">
        <w:rPr>
          <w:rFonts w:asciiTheme="majorHAnsi" w:hAnsiTheme="majorHAnsi"/>
          <w:b/>
          <w:sz w:val="24"/>
        </w:rPr>
        <w:t>Applicant Workshop Webinar</w:t>
      </w:r>
      <w:r w:rsidR="004D5A9D">
        <w:rPr>
          <w:rFonts w:asciiTheme="majorHAnsi" w:hAnsiTheme="majorHAnsi"/>
          <w:sz w:val="24"/>
        </w:rPr>
        <w:t xml:space="preserve"> can be found there.</w:t>
      </w:r>
    </w:p>
    <w:p w14:paraId="769D2AD9" w14:textId="11ECF4DE" w:rsidR="004C5E0F" w:rsidRPr="00BB11EE" w:rsidRDefault="004C5E0F" w:rsidP="004C5E0F">
      <w:pPr>
        <w:rPr>
          <w:rFonts w:asciiTheme="majorHAnsi" w:hAnsiTheme="majorHAnsi"/>
          <w:b/>
          <w:sz w:val="24"/>
        </w:rPr>
      </w:pPr>
      <w:r w:rsidRPr="00BB11EE">
        <w:rPr>
          <w:rFonts w:asciiTheme="majorHAnsi" w:hAnsiTheme="majorHAnsi"/>
          <w:b/>
          <w:sz w:val="24"/>
        </w:rPr>
        <w:t xml:space="preserve">HOW TO APPLY </w:t>
      </w:r>
    </w:p>
    <w:p w14:paraId="423A7CB8" w14:textId="006DDA8D" w:rsidR="00FB48A9" w:rsidRPr="00BB11EE" w:rsidRDefault="004C5E0F" w:rsidP="004C5E0F">
      <w:pPr>
        <w:rPr>
          <w:rFonts w:asciiTheme="majorHAnsi" w:hAnsiTheme="majorHAnsi"/>
          <w:sz w:val="24"/>
        </w:rPr>
      </w:pPr>
      <w:r w:rsidRPr="00BB11EE">
        <w:rPr>
          <w:rFonts w:asciiTheme="majorHAnsi" w:hAnsiTheme="majorHAnsi"/>
          <w:sz w:val="24"/>
        </w:rPr>
        <w:t xml:space="preserve">Submit the completed application, detailed narrative and budget, to CJCC using the link provided in announcement. Please note that you will not be able to save an incomplete application and return at a later time. Ensure that you have all of the required information and attachments before submitting your documents. To be eligible for funding consideration, a complete application must be received by our office by </w:t>
      </w:r>
      <w:r w:rsidRPr="00BB11EE">
        <w:rPr>
          <w:rFonts w:asciiTheme="majorHAnsi" w:hAnsiTheme="majorHAnsi"/>
          <w:b/>
          <w:sz w:val="24"/>
        </w:rPr>
        <w:t xml:space="preserve">April </w:t>
      </w:r>
      <w:r w:rsidR="00BB11EE">
        <w:rPr>
          <w:rFonts w:asciiTheme="majorHAnsi" w:hAnsiTheme="majorHAnsi"/>
          <w:b/>
          <w:sz w:val="24"/>
        </w:rPr>
        <w:t>19</w:t>
      </w:r>
      <w:r w:rsidRPr="00BB11EE">
        <w:rPr>
          <w:rFonts w:asciiTheme="majorHAnsi" w:hAnsiTheme="majorHAnsi"/>
          <w:b/>
          <w:sz w:val="24"/>
        </w:rPr>
        <w:t>, 2019 at 5:00 P.M</w:t>
      </w:r>
      <w:r w:rsidRPr="00BB11EE">
        <w:rPr>
          <w:rFonts w:asciiTheme="majorHAnsi" w:hAnsiTheme="majorHAnsi"/>
          <w:sz w:val="24"/>
        </w:rPr>
        <w:t>. No mail or e-mailed applications will be accepted.</w:t>
      </w:r>
    </w:p>
    <w:bookmarkEnd w:id="0"/>
    <w:p w14:paraId="2C46ECE0" w14:textId="77777777" w:rsidR="00FB48A9" w:rsidRDefault="00FB48A9"/>
    <w:p w14:paraId="12AC0FD4" w14:textId="05ABA9ED" w:rsidR="00FB48A9" w:rsidRDefault="00FB48A9">
      <w:pPr>
        <w:rPr>
          <w:rFonts w:ascii="Times New Roman" w:eastAsia="Times New Roman" w:hAnsi="Times New Roman" w:cs="Times New Roman"/>
          <w:b/>
          <w:bCs/>
        </w:rPr>
      </w:pPr>
    </w:p>
    <w:sectPr w:rsidR="00FB48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72BE0" w14:textId="77777777" w:rsidR="00506237" w:rsidRDefault="00506237" w:rsidP="00506237">
      <w:pPr>
        <w:spacing w:after="0" w:line="240" w:lineRule="auto"/>
      </w:pPr>
      <w:r>
        <w:separator/>
      </w:r>
    </w:p>
  </w:endnote>
  <w:endnote w:type="continuationSeparator" w:id="0">
    <w:p w14:paraId="64B42421" w14:textId="77777777" w:rsidR="00506237" w:rsidRDefault="00506237" w:rsidP="0050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080440"/>
      <w:docPartObj>
        <w:docPartGallery w:val="Page Numbers (Bottom of Page)"/>
        <w:docPartUnique/>
      </w:docPartObj>
    </w:sdtPr>
    <w:sdtEndPr>
      <w:rPr>
        <w:noProof/>
      </w:rPr>
    </w:sdtEndPr>
    <w:sdtContent>
      <w:p w14:paraId="47AFC41F" w14:textId="77777777" w:rsidR="00B634D6" w:rsidRDefault="00B634D6">
        <w:pPr>
          <w:pStyle w:val="Footer"/>
          <w:jc w:val="center"/>
        </w:pPr>
      </w:p>
      <w:p w14:paraId="57AC3EE2" w14:textId="1CB01D1C" w:rsidR="00506237" w:rsidRDefault="00506237">
        <w:pPr>
          <w:pStyle w:val="Footer"/>
          <w:jc w:val="center"/>
        </w:pPr>
        <w:r>
          <w:fldChar w:fldCharType="begin"/>
        </w:r>
        <w:r>
          <w:instrText xml:space="preserve"> PAGE   \* MERGEFORMAT </w:instrText>
        </w:r>
        <w:r>
          <w:fldChar w:fldCharType="separate"/>
        </w:r>
        <w:r w:rsidR="004D2569">
          <w:rPr>
            <w:noProof/>
          </w:rPr>
          <w:t>1</w:t>
        </w:r>
        <w:r>
          <w:rPr>
            <w:noProof/>
          </w:rPr>
          <w:fldChar w:fldCharType="end"/>
        </w:r>
      </w:p>
    </w:sdtContent>
  </w:sdt>
  <w:p w14:paraId="566A7038" w14:textId="77777777" w:rsidR="00506237" w:rsidRDefault="00506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6CBC0" w14:textId="77777777" w:rsidR="00506237" w:rsidRDefault="00506237" w:rsidP="00506237">
      <w:pPr>
        <w:spacing w:after="0" w:line="240" w:lineRule="auto"/>
      </w:pPr>
      <w:r>
        <w:separator/>
      </w:r>
    </w:p>
  </w:footnote>
  <w:footnote w:type="continuationSeparator" w:id="0">
    <w:p w14:paraId="5DE61F61" w14:textId="77777777" w:rsidR="00506237" w:rsidRDefault="00506237" w:rsidP="00506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804"/>
    <w:multiLevelType w:val="hybridMultilevel"/>
    <w:tmpl w:val="67488CFA"/>
    <w:lvl w:ilvl="0" w:tplc="CA24537A">
      <w:numFmt w:val="bullet"/>
      <w:lvlText w:val=""/>
      <w:lvlJc w:val="left"/>
      <w:pPr>
        <w:ind w:left="820" w:hanging="360"/>
      </w:pPr>
      <w:rPr>
        <w:rFonts w:ascii="Symbol" w:eastAsia="Symbol" w:hAnsi="Symbol" w:cs="Symbol" w:hint="default"/>
        <w:w w:val="99"/>
        <w:sz w:val="20"/>
        <w:szCs w:val="20"/>
      </w:rPr>
    </w:lvl>
    <w:lvl w:ilvl="1" w:tplc="D0946102">
      <w:numFmt w:val="bullet"/>
      <w:lvlText w:val="•"/>
      <w:lvlJc w:val="left"/>
      <w:pPr>
        <w:ind w:left="1766" w:hanging="360"/>
      </w:pPr>
    </w:lvl>
    <w:lvl w:ilvl="2" w:tplc="0D4699E0">
      <w:numFmt w:val="bullet"/>
      <w:lvlText w:val="•"/>
      <w:lvlJc w:val="left"/>
      <w:pPr>
        <w:ind w:left="2712" w:hanging="360"/>
      </w:pPr>
    </w:lvl>
    <w:lvl w:ilvl="3" w:tplc="99F01CB0">
      <w:numFmt w:val="bullet"/>
      <w:lvlText w:val="•"/>
      <w:lvlJc w:val="left"/>
      <w:pPr>
        <w:ind w:left="3658" w:hanging="360"/>
      </w:pPr>
    </w:lvl>
    <w:lvl w:ilvl="4" w:tplc="08EE0DB4">
      <w:numFmt w:val="bullet"/>
      <w:lvlText w:val="•"/>
      <w:lvlJc w:val="left"/>
      <w:pPr>
        <w:ind w:left="4604" w:hanging="360"/>
      </w:pPr>
    </w:lvl>
    <w:lvl w:ilvl="5" w:tplc="2BB08E9E">
      <w:numFmt w:val="bullet"/>
      <w:lvlText w:val="•"/>
      <w:lvlJc w:val="left"/>
      <w:pPr>
        <w:ind w:left="5550" w:hanging="360"/>
      </w:pPr>
    </w:lvl>
    <w:lvl w:ilvl="6" w:tplc="A49C8B1A">
      <w:numFmt w:val="bullet"/>
      <w:lvlText w:val="•"/>
      <w:lvlJc w:val="left"/>
      <w:pPr>
        <w:ind w:left="6496" w:hanging="360"/>
      </w:pPr>
    </w:lvl>
    <w:lvl w:ilvl="7" w:tplc="063C7862">
      <w:numFmt w:val="bullet"/>
      <w:lvlText w:val="•"/>
      <w:lvlJc w:val="left"/>
      <w:pPr>
        <w:ind w:left="7442" w:hanging="360"/>
      </w:pPr>
    </w:lvl>
    <w:lvl w:ilvl="8" w:tplc="B6488206">
      <w:numFmt w:val="bullet"/>
      <w:lvlText w:val="•"/>
      <w:lvlJc w:val="left"/>
      <w:pPr>
        <w:ind w:left="8388" w:hanging="360"/>
      </w:pPr>
    </w:lvl>
  </w:abstractNum>
  <w:abstractNum w:abstractNumId="1" w15:restartNumberingAfterBreak="0">
    <w:nsid w:val="0F1C6AB0"/>
    <w:multiLevelType w:val="hybridMultilevel"/>
    <w:tmpl w:val="7608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25CC1"/>
    <w:multiLevelType w:val="hybridMultilevel"/>
    <w:tmpl w:val="2596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7421D"/>
    <w:multiLevelType w:val="hybridMultilevel"/>
    <w:tmpl w:val="15DC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D6D1C"/>
    <w:multiLevelType w:val="hybridMultilevel"/>
    <w:tmpl w:val="488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262"/>
    <w:multiLevelType w:val="hybridMultilevel"/>
    <w:tmpl w:val="4A40E2F2"/>
    <w:lvl w:ilvl="0" w:tplc="035AFA86">
      <w:numFmt w:val="bullet"/>
      <w:lvlText w:val=""/>
      <w:lvlJc w:val="left"/>
      <w:pPr>
        <w:ind w:left="840" w:hanging="361"/>
      </w:pPr>
      <w:rPr>
        <w:rFonts w:ascii="Symbol" w:eastAsia="Symbol" w:hAnsi="Symbol" w:cs="Symbol" w:hint="default"/>
        <w:w w:val="100"/>
        <w:sz w:val="22"/>
        <w:szCs w:val="22"/>
      </w:rPr>
    </w:lvl>
    <w:lvl w:ilvl="1" w:tplc="683099B0">
      <w:numFmt w:val="bullet"/>
      <w:lvlText w:val="•"/>
      <w:lvlJc w:val="left"/>
      <w:pPr>
        <w:ind w:left="1856" w:hanging="361"/>
      </w:pPr>
    </w:lvl>
    <w:lvl w:ilvl="2" w:tplc="81FAEE50">
      <w:numFmt w:val="bullet"/>
      <w:lvlText w:val="•"/>
      <w:lvlJc w:val="left"/>
      <w:pPr>
        <w:ind w:left="2872" w:hanging="361"/>
      </w:pPr>
    </w:lvl>
    <w:lvl w:ilvl="3" w:tplc="375C3D98">
      <w:numFmt w:val="bullet"/>
      <w:lvlText w:val="•"/>
      <w:lvlJc w:val="left"/>
      <w:pPr>
        <w:ind w:left="3888" w:hanging="361"/>
      </w:pPr>
    </w:lvl>
    <w:lvl w:ilvl="4" w:tplc="4428FD7C">
      <w:numFmt w:val="bullet"/>
      <w:lvlText w:val="•"/>
      <w:lvlJc w:val="left"/>
      <w:pPr>
        <w:ind w:left="4904" w:hanging="361"/>
      </w:pPr>
    </w:lvl>
    <w:lvl w:ilvl="5" w:tplc="0FA46C7C">
      <w:numFmt w:val="bullet"/>
      <w:lvlText w:val="•"/>
      <w:lvlJc w:val="left"/>
      <w:pPr>
        <w:ind w:left="5920" w:hanging="361"/>
      </w:pPr>
    </w:lvl>
    <w:lvl w:ilvl="6" w:tplc="4316F7B6">
      <w:numFmt w:val="bullet"/>
      <w:lvlText w:val="•"/>
      <w:lvlJc w:val="left"/>
      <w:pPr>
        <w:ind w:left="6936" w:hanging="361"/>
      </w:pPr>
    </w:lvl>
    <w:lvl w:ilvl="7" w:tplc="9446A516">
      <w:numFmt w:val="bullet"/>
      <w:lvlText w:val="•"/>
      <w:lvlJc w:val="left"/>
      <w:pPr>
        <w:ind w:left="7952" w:hanging="361"/>
      </w:pPr>
    </w:lvl>
    <w:lvl w:ilvl="8" w:tplc="C9FEB52E">
      <w:numFmt w:val="bullet"/>
      <w:lvlText w:val="•"/>
      <w:lvlJc w:val="left"/>
      <w:pPr>
        <w:ind w:left="8968" w:hanging="361"/>
      </w:pPr>
    </w:lvl>
  </w:abstractNum>
  <w:abstractNum w:abstractNumId="6" w15:restartNumberingAfterBreak="0">
    <w:nsid w:val="26746A85"/>
    <w:multiLevelType w:val="hybridMultilevel"/>
    <w:tmpl w:val="691E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B3F84"/>
    <w:multiLevelType w:val="hybridMultilevel"/>
    <w:tmpl w:val="C5ECA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EC7529"/>
    <w:multiLevelType w:val="hybridMultilevel"/>
    <w:tmpl w:val="DB0AC466"/>
    <w:lvl w:ilvl="0" w:tplc="126050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CA05C8"/>
    <w:multiLevelType w:val="hybridMultilevel"/>
    <w:tmpl w:val="5AA6FF38"/>
    <w:lvl w:ilvl="0" w:tplc="126050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D6FE2"/>
    <w:multiLevelType w:val="hybridMultilevel"/>
    <w:tmpl w:val="27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DC4E82"/>
    <w:multiLevelType w:val="hybridMultilevel"/>
    <w:tmpl w:val="3142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10"/>
  </w:num>
  <w:num w:numId="6">
    <w:abstractNumId w:val="6"/>
  </w:num>
  <w:num w:numId="7">
    <w:abstractNumId w:val="2"/>
  </w:num>
  <w:num w:numId="8">
    <w:abstractNumId w:val="4"/>
  </w:num>
  <w:num w:numId="9">
    <w:abstractNumId w:val="11"/>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87"/>
    <w:rsid w:val="000737A0"/>
    <w:rsid w:val="00075C9C"/>
    <w:rsid w:val="00084749"/>
    <w:rsid w:val="00140B59"/>
    <w:rsid w:val="00160BB4"/>
    <w:rsid w:val="00180D92"/>
    <w:rsid w:val="00194BD1"/>
    <w:rsid w:val="001A7A9F"/>
    <w:rsid w:val="001B3243"/>
    <w:rsid w:val="001B6562"/>
    <w:rsid w:val="00227272"/>
    <w:rsid w:val="0025135F"/>
    <w:rsid w:val="002B2E33"/>
    <w:rsid w:val="002E38AC"/>
    <w:rsid w:val="002F5EE6"/>
    <w:rsid w:val="002F7A2F"/>
    <w:rsid w:val="00301F33"/>
    <w:rsid w:val="00304656"/>
    <w:rsid w:val="00370041"/>
    <w:rsid w:val="0038205A"/>
    <w:rsid w:val="003F2CC1"/>
    <w:rsid w:val="003F3F32"/>
    <w:rsid w:val="00462D70"/>
    <w:rsid w:val="004870AB"/>
    <w:rsid w:val="00496F79"/>
    <w:rsid w:val="004B14F0"/>
    <w:rsid w:val="004B7083"/>
    <w:rsid w:val="004C5E0F"/>
    <w:rsid w:val="004D2569"/>
    <w:rsid w:val="004D5A9D"/>
    <w:rsid w:val="004D61D7"/>
    <w:rsid w:val="00506237"/>
    <w:rsid w:val="00534F18"/>
    <w:rsid w:val="00581AB8"/>
    <w:rsid w:val="0059717C"/>
    <w:rsid w:val="005A6B54"/>
    <w:rsid w:val="005B472F"/>
    <w:rsid w:val="005C20B9"/>
    <w:rsid w:val="00620887"/>
    <w:rsid w:val="00626474"/>
    <w:rsid w:val="0063766E"/>
    <w:rsid w:val="00640733"/>
    <w:rsid w:val="00655B37"/>
    <w:rsid w:val="006B3256"/>
    <w:rsid w:val="006D7B93"/>
    <w:rsid w:val="00714B1D"/>
    <w:rsid w:val="00716D6C"/>
    <w:rsid w:val="00777B50"/>
    <w:rsid w:val="007851AC"/>
    <w:rsid w:val="00795776"/>
    <w:rsid w:val="007970A0"/>
    <w:rsid w:val="007A2C81"/>
    <w:rsid w:val="007C01B0"/>
    <w:rsid w:val="008204F7"/>
    <w:rsid w:val="00850548"/>
    <w:rsid w:val="008C1AB0"/>
    <w:rsid w:val="009041C3"/>
    <w:rsid w:val="00911A08"/>
    <w:rsid w:val="00913062"/>
    <w:rsid w:val="00977256"/>
    <w:rsid w:val="00A00EDA"/>
    <w:rsid w:val="00A135C0"/>
    <w:rsid w:val="00A64BEB"/>
    <w:rsid w:val="00A82D3A"/>
    <w:rsid w:val="00AB7F79"/>
    <w:rsid w:val="00AF71D8"/>
    <w:rsid w:val="00B014CB"/>
    <w:rsid w:val="00B04009"/>
    <w:rsid w:val="00B53D8B"/>
    <w:rsid w:val="00B634D6"/>
    <w:rsid w:val="00BB11EE"/>
    <w:rsid w:val="00BB2A36"/>
    <w:rsid w:val="00C76B0F"/>
    <w:rsid w:val="00C81012"/>
    <w:rsid w:val="00C85D68"/>
    <w:rsid w:val="00CB14AD"/>
    <w:rsid w:val="00CD2AF1"/>
    <w:rsid w:val="00D37219"/>
    <w:rsid w:val="00D54F84"/>
    <w:rsid w:val="00D62A3A"/>
    <w:rsid w:val="00DA605C"/>
    <w:rsid w:val="00DB1748"/>
    <w:rsid w:val="00DF5537"/>
    <w:rsid w:val="00E33E9F"/>
    <w:rsid w:val="00EA5887"/>
    <w:rsid w:val="00ED4EC4"/>
    <w:rsid w:val="00F1262A"/>
    <w:rsid w:val="00F226C1"/>
    <w:rsid w:val="00F4632C"/>
    <w:rsid w:val="00F47C8C"/>
    <w:rsid w:val="00F558B6"/>
    <w:rsid w:val="00F60A45"/>
    <w:rsid w:val="00F64C21"/>
    <w:rsid w:val="00F67DD7"/>
    <w:rsid w:val="00FB168B"/>
    <w:rsid w:val="00FB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3D44"/>
  <w15:chartTrackingRefBased/>
  <w15:docId w15:val="{55D83A06-3B92-473E-8590-6A316FAE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1"/>
    <w:qFormat/>
    <w:rsid w:val="00D54F84"/>
    <w:pPr>
      <w:widowControl w:val="0"/>
      <w:autoSpaceDE w:val="0"/>
      <w:autoSpaceDN w:val="0"/>
      <w:spacing w:after="0" w:line="240" w:lineRule="auto"/>
      <w:ind w:left="488" w:right="1367"/>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88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20887"/>
    <w:pPr>
      <w:spacing w:after="0" w:line="240" w:lineRule="auto"/>
    </w:pPr>
  </w:style>
  <w:style w:type="character" w:styleId="CommentReference">
    <w:name w:val="annotation reference"/>
    <w:basedOn w:val="DefaultParagraphFont"/>
    <w:uiPriority w:val="99"/>
    <w:semiHidden/>
    <w:unhideWhenUsed/>
    <w:rsid w:val="008C1AB0"/>
    <w:rPr>
      <w:sz w:val="16"/>
      <w:szCs w:val="16"/>
    </w:rPr>
  </w:style>
  <w:style w:type="paragraph" w:styleId="CommentText">
    <w:name w:val="annotation text"/>
    <w:basedOn w:val="Normal"/>
    <w:link w:val="CommentTextChar"/>
    <w:uiPriority w:val="99"/>
    <w:semiHidden/>
    <w:unhideWhenUsed/>
    <w:rsid w:val="008C1AB0"/>
    <w:pPr>
      <w:spacing w:line="240" w:lineRule="auto"/>
    </w:pPr>
    <w:rPr>
      <w:sz w:val="20"/>
      <w:szCs w:val="20"/>
    </w:rPr>
  </w:style>
  <w:style w:type="character" w:customStyle="1" w:styleId="CommentTextChar">
    <w:name w:val="Comment Text Char"/>
    <w:basedOn w:val="DefaultParagraphFont"/>
    <w:link w:val="CommentText"/>
    <w:uiPriority w:val="99"/>
    <w:semiHidden/>
    <w:rsid w:val="008C1AB0"/>
    <w:rPr>
      <w:sz w:val="20"/>
      <w:szCs w:val="20"/>
    </w:rPr>
  </w:style>
  <w:style w:type="paragraph" w:styleId="CommentSubject">
    <w:name w:val="annotation subject"/>
    <w:basedOn w:val="CommentText"/>
    <w:next w:val="CommentText"/>
    <w:link w:val="CommentSubjectChar"/>
    <w:uiPriority w:val="99"/>
    <w:semiHidden/>
    <w:unhideWhenUsed/>
    <w:rsid w:val="008C1AB0"/>
    <w:rPr>
      <w:b/>
      <w:bCs/>
    </w:rPr>
  </w:style>
  <w:style w:type="character" w:customStyle="1" w:styleId="CommentSubjectChar">
    <w:name w:val="Comment Subject Char"/>
    <w:basedOn w:val="CommentTextChar"/>
    <w:link w:val="CommentSubject"/>
    <w:uiPriority w:val="99"/>
    <w:semiHidden/>
    <w:rsid w:val="008C1AB0"/>
    <w:rPr>
      <w:b/>
      <w:bCs/>
      <w:sz w:val="20"/>
      <w:szCs w:val="20"/>
    </w:rPr>
  </w:style>
  <w:style w:type="paragraph" w:styleId="BalloonText">
    <w:name w:val="Balloon Text"/>
    <w:basedOn w:val="Normal"/>
    <w:link w:val="BalloonTextChar"/>
    <w:uiPriority w:val="99"/>
    <w:semiHidden/>
    <w:unhideWhenUsed/>
    <w:rsid w:val="008C1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AB0"/>
    <w:rPr>
      <w:rFonts w:ascii="Segoe UI" w:hAnsi="Segoe UI" w:cs="Segoe UI"/>
      <w:sz w:val="18"/>
      <w:szCs w:val="18"/>
    </w:rPr>
  </w:style>
  <w:style w:type="character" w:styleId="Hyperlink">
    <w:name w:val="Hyperlink"/>
    <w:basedOn w:val="DefaultParagraphFont"/>
    <w:uiPriority w:val="99"/>
    <w:unhideWhenUsed/>
    <w:rsid w:val="002B2E33"/>
    <w:rPr>
      <w:color w:val="0563C1" w:themeColor="hyperlink"/>
      <w:u w:val="single"/>
    </w:rPr>
  </w:style>
  <w:style w:type="character" w:customStyle="1" w:styleId="UnresolvedMention">
    <w:name w:val="Unresolved Mention"/>
    <w:basedOn w:val="DefaultParagraphFont"/>
    <w:uiPriority w:val="99"/>
    <w:semiHidden/>
    <w:unhideWhenUsed/>
    <w:rsid w:val="002B2E33"/>
    <w:rPr>
      <w:color w:val="605E5C"/>
      <w:shd w:val="clear" w:color="auto" w:fill="E1DFDD"/>
    </w:rPr>
  </w:style>
  <w:style w:type="paragraph" w:styleId="Header">
    <w:name w:val="header"/>
    <w:basedOn w:val="Normal"/>
    <w:link w:val="HeaderChar"/>
    <w:uiPriority w:val="99"/>
    <w:unhideWhenUsed/>
    <w:rsid w:val="0050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237"/>
  </w:style>
  <w:style w:type="paragraph" w:styleId="Footer">
    <w:name w:val="footer"/>
    <w:basedOn w:val="Normal"/>
    <w:link w:val="FooterChar"/>
    <w:uiPriority w:val="99"/>
    <w:unhideWhenUsed/>
    <w:rsid w:val="0050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237"/>
  </w:style>
  <w:style w:type="character" w:styleId="FollowedHyperlink">
    <w:name w:val="FollowedHyperlink"/>
    <w:basedOn w:val="DefaultParagraphFont"/>
    <w:uiPriority w:val="99"/>
    <w:semiHidden/>
    <w:unhideWhenUsed/>
    <w:rsid w:val="00640733"/>
    <w:rPr>
      <w:color w:val="954F72" w:themeColor="followedHyperlink"/>
      <w:u w:val="single"/>
    </w:rPr>
  </w:style>
  <w:style w:type="character" w:customStyle="1" w:styleId="Heading1Char">
    <w:name w:val="Heading 1 Char"/>
    <w:basedOn w:val="DefaultParagraphFont"/>
    <w:link w:val="Heading1"/>
    <w:uiPriority w:val="1"/>
    <w:rsid w:val="00D54F84"/>
    <w:rPr>
      <w:rFonts w:ascii="Times New Roman" w:eastAsia="Times New Roman" w:hAnsi="Times New Roman" w:cs="Times New Roman"/>
      <w:b/>
      <w:bCs/>
    </w:rPr>
  </w:style>
  <w:style w:type="paragraph" w:styleId="BodyText">
    <w:name w:val="Body Text"/>
    <w:basedOn w:val="Normal"/>
    <w:link w:val="BodyTextChar"/>
    <w:uiPriority w:val="1"/>
    <w:semiHidden/>
    <w:unhideWhenUsed/>
    <w:qFormat/>
    <w:rsid w:val="00D54F8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D54F84"/>
    <w:rPr>
      <w:rFonts w:ascii="Times New Roman" w:eastAsia="Times New Roman" w:hAnsi="Times New Roman" w:cs="Times New Roman"/>
    </w:rPr>
  </w:style>
  <w:style w:type="paragraph" w:styleId="ListParagraph">
    <w:name w:val="List Paragraph"/>
    <w:basedOn w:val="Normal"/>
    <w:uiPriority w:val="1"/>
    <w:qFormat/>
    <w:rsid w:val="00D54F84"/>
    <w:pPr>
      <w:widowControl w:val="0"/>
      <w:autoSpaceDE w:val="0"/>
      <w:autoSpaceDN w:val="0"/>
      <w:spacing w:after="0" w:line="240" w:lineRule="auto"/>
      <w:ind w:left="840"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431126">
      <w:bodyDiv w:val="1"/>
      <w:marLeft w:val="0"/>
      <w:marRight w:val="0"/>
      <w:marTop w:val="0"/>
      <w:marBottom w:val="0"/>
      <w:divBdr>
        <w:top w:val="none" w:sz="0" w:space="0" w:color="auto"/>
        <w:left w:val="none" w:sz="0" w:space="0" w:color="auto"/>
        <w:bottom w:val="none" w:sz="0" w:space="0" w:color="auto"/>
        <w:right w:val="none" w:sz="0" w:space="0" w:color="auto"/>
      </w:divBdr>
    </w:div>
    <w:div w:id="901403465">
      <w:bodyDiv w:val="1"/>
      <w:marLeft w:val="0"/>
      <w:marRight w:val="0"/>
      <w:marTop w:val="0"/>
      <w:marBottom w:val="0"/>
      <w:divBdr>
        <w:top w:val="none" w:sz="0" w:space="0" w:color="auto"/>
        <w:left w:val="none" w:sz="0" w:space="0" w:color="auto"/>
        <w:bottom w:val="none" w:sz="0" w:space="0" w:color="auto"/>
        <w:right w:val="none" w:sz="0" w:space="0" w:color="auto"/>
      </w:divBdr>
    </w:div>
    <w:div w:id="16729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a.gov/programdetails.aspx?program_id=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ADC4-BEB0-4F73-BA0B-061D72D3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Jainiecya Harper</dc:creator>
  <cp:keywords/>
  <dc:description/>
  <cp:lastModifiedBy>Mia Smith</cp:lastModifiedBy>
  <cp:revision>6</cp:revision>
  <dcterms:created xsi:type="dcterms:W3CDTF">2019-03-20T18:58:00Z</dcterms:created>
  <dcterms:modified xsi:type="dcterms:W3CDTF">2019-03-29T02:44:00Z</dcterms:modified>
</cp:coreProperties>
</file>