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5B3FA" w14:textId="29D289A1" w:rsidR="00572A02" w:rsidRPr="00DA5D19" w:rsidRDefault="00E76373" w:rsidP="00DA5D19">
      <w:pPr>
        <w:pStyle w:val="Heading1"/>
        <w:jc w:val="center"/>
        <w:rPr>
          <w:color w:val="auto"/>
        </w:rPr>
      </w:pPr>
      <w:r w:rsidRPr="00DA5D19">
        <w:rPr>
          <w:color w:val="auto"/>
        </w:rPr>
        <w:t xml:space="preserve">(Agency Name) </w:t>
      </w:r>
      <w:r w:rsidR="009A1E8E" w:rsidRPr="00DA5D19">
        <w:rPr>
          <w:color w:val="auto"/>
        </w:rPr>
        <w:t>Language Access Plan</w:t>
      </w:r>
    </w:p>
    <w:p w14:paraId="110684C5" w14:textId="7E14607B" w:rsidR="00572A02" w:rsidRPr="00DA5D19" w:rsidRDefault="00D45007" w:rsidP="00DA5D19">
      <w:pPr>
        <w:jc w:val="center"/>
        <w:rPr>
          <w:sz w:val="28"/>
          <w:szCs w:val="28"/>
        </w:rPr>
      </w:pPr>
      <w:r w:rsidRPr="00DA5D19">
        <w:rPr>
          <w:sz w:val="28"/>
          <w:szCs w:val="28"/>
        </w:rPr>
        <w:t>Effective Dates: January 201</w:t>
      </w:r>
      <w:r w:rsidR="00DA5D19">
        <w:rPr>
          <w:sz w:val="28"/>
          <w:szCs w:val="28"/>
        </w:rPr>
        <w:t>9</w:t>
      </w:r>
      <w:r w:rsidRPr="00DA5D19">
        <w:rPr>
          <w:sz w:val="28"/>
          <w:szCs w:val="28"/>
        </w:rPr>
        <w:t>-December 201</w:t>
      </w:r>
      <w:r w:rsidR="00DA5D19">
        <w:rPr>
          <w:sz w:val="28"/>
          <w:szCs w:val="28"/>
        </w:rPr>
        <w:t>9</w:t>
      </w:r>
      <w:r w:rsidRPr="00DA5D19">
        <w:rPr>
          <w:sz w:val="28"/>
          <w:szCs w:val="28"/>
        </w:rPr>
        <w:t xml:space="preserve"> </w:t>
      </w:r>
      <w:r w:rsidR="00C360BA" w:rsidRPr="00DA5D19">
        <w:rPr>
          <w:sz w:val="28"/>
          <w:szCs w:val="28"/>
        </w:rPr>
        <w:t>(for example)</w:t>
      </w:r>
    </w:p>
    <w:p w14:paraId="4220324A" w14:textId="77777777" w:rsidR="00F17ACB" w:rsidRPr="00DA5D19" w:rsidRDefault="00523CEB" w:rsidP="00572A02">
      <w:pPr>
        <w:pStyle w:val="Heading1"/>
        <w:rPr>
          <w:rFonts w:ascii="Myriad Pro" w:hAnsi="Myriad Pro"/>
        </w:rPr>
      </w:pPr>
      <w:r w:rsidRPr="00DA5D19">
        <w:rPr>
          <w:rFonts w:ascii="Myriad Pro" w:hAnsi="Myriad Pro"/>
        </w:rPr>
        <w:t>Section 1</w:t>
      </w:r>
      <w:r w:rsidR="009A1E8E" w:rsidRPr="00DA5D19">
        <w:rPr>
          <w:rFonts w:ascii="Myriad Pro" w:hAnsi="Myriad Pro"/>
        </w:rPr>
        <w:t xml:space="preserve">: </w:t>
      </w:r>
      <w:r w:rsidR="00D45007" w:rsidRPr="00DA5D19">
        <w:rPr>
          <w:rFonts w:ascii="Myriad Pro" w:hAnsi="Myriad Pro"/>
        </w:rPr>
        <w:t xml:space="preserve">Overview and </w:t>
      </w:r>
      <w:r w:rsidR="00F17ACB" w:rsidRPr="00DA5D19">
        <w:rPr>
          <w:rFonts w:ascii="Myriad Pro" w:hAnsi="Myriad Pro"/>
        </w:rPr>
        <w:t>Context</w:t>
      </w:r>
    </w:p>
    <w:p w14:paraId="6836079D" w14:textId="77777777" w:rsidR="00C360BA" w:rsidRPr="00DA5D19" w:rsidRDefault="00C360BA" w:rsidP="00C360BA">
      <w:pPr>
        <w:rPr>
          <w:sz w:val="28"/>
          <w:szCs w:val="28"/>
        </w:rPr>
      </w:pPr>
      <w:r w:rsidRPr="00DA5D19">
        <w:rPr>
          <w:sz w:val="28"/>
          <w:szCs w:val="28"/>
        </w:rPr>
        <w:t>A.  Connection to Mission</w:t>
      </w:r>
    </w:p>
    <w:p w14:paraId="7BCEFDDB" w14:textId="77777777" w:rsidR="000A2F03" w:rsidRPr="00DA5D19" w:rsidRDefault="00C360BA" w:rsidP="00C360BA">
      <w:pPr>
        <w:rPr>
          <w:i/>
          <w:sz w:val="28"/>
          <w:szCs w:val="28"/>
        </w:rPr>
      </w:pPr>
      <w:r w:rsidRPr="00DA5D19">
        <w:rPr>
          <w:i/>
          <w:sz w:val="28"/>
          <w:szCs w:val="28"/>
        </w:rPr>
        <w:t xml:space="preserve">Insert your mission here. (Agency Name) recognizes that providing meaningful language access is a critical function of </w:t>
      </w:r>
      <w:r w:rsidR="00BC3836" w:rsidRPr="00DA5D19">
        <w:rPr>
          <w:i/>
          <w:sz w:val="28"/>
          <w:szCs w:val="28"/>
        </w:rPr>
        <w:t xml:space="preserve">ensuring safety and security for all survivors of sexual and domestic violence. </w:t>
      </w:r>
      <w:r w:rsidRPr="00DA5D19">
        <w:rPr>
          <w:i/>
          <w:sz w:val="28"/>
          <w:szCs w:val="28"/>
        </w:rPr>
        <w:t xml:space="preserve"> </w:t>
      </w:r>
      <w:r w:rsidR="00A421CC" w:rsidRPr="00DA5D19">
        <w:rPr>
          <w:i/>
          <w:sz w:val="28"/>
          <w:szCs w:val="28"/>
        </w:rPr>
        <w:tab/>
      </w:r>
    </w:p>
    <w:p w14:paraId="4EEDA302" w14:textId="77777777" w:rsidR="00A421CC" w:rsidRPr="00DA5D19" w:rsidRDefault="000A2F03" w:rsidP="001B36A1">
      <w:pPr>
        <w:rPr>
          <w:sz w:val="28"/>
          <w:szCs w:val="28"/>
        </w:rPr>
      </w:pPr>
      <w:r w:rsidRPr="00DA5D19">
        <w:rPr>
          <w:sz w:val="28"/>
          <w:szCs w:val="28"/>
        </w:rPr>
        <w:t xml:space="preserve">B. </w:t>
      </w:r>
      <w:r w:rsidR="001C6E75" w:rsidRPr="00DA5D19">
        <w:rPr>
          <w:sz w:val="28"/>
          <w:szCs w:val="28"/>
        </w:rPr>
        <w:t xml:space="preserve">Language Access Needs: </w:t>
      </w:r>
    </w:p>
    <w:p w14:paraId="0D9365A9" w14:textId="77777777" w:rsidR="00C360BA" w:rsidRPr="00DA5D19" w:rsidRDefault="002230F5" w:rsidP="00474CE0">
      <w:pPr>
        <w:rPr>
          <w:i/>
          <w:sz w:val="28"/>
          <w:szCs w:val="28"/>
        </w:rPr>
      </w:pPr>
      <w:r w:rsidRPr="00DA5D19">
        <w:rPr>
          <w:i/>
          <w:sz w:val="28"/>
          <w:szCs w:val="28"/>
        </w:rPr>
        <w:t xml:space="preserve">(Agency Name) has identified that _______________________________ </w:t>
      </w:r>
      <w:r w:rsidR="003241C2" w:rsidRPr="00DA5D19">
        <w:rPr>
          <w:i/>
          <w:sz w:val="28"/>
          <w:szCs w:val="28"/>
        </w:rPr>
        <w:t>are the languages spoken in our community. The analysis of the general population and population served by our agency revealed that we need to build immediate capacity to provide meaningful access in each of these languages.</w:t>
      </w:r>
      <w:r w:rsidR="00EC6AD8" w:rsidRPr="00DA5D19">
        <w:rPr>
          <w:i/>
          <w:sz w:val="28"/>
          <w:szCs w:val="28"/>
        </w:rPr>
        <w:t xml:space="preserve"> </w:t>
      </w:r>
    </w:p>
    <w:p w14:paraId="6AAFC761" w14:textId="41C003B2" w:rsidR="00157BF5" w:rsidRDefault="001B3D1F" w:rsidP="00474CE0">
      <w:pPr>
        <w:rPr>
          <w:i/>
          <w:sz w:val="28"/>
          <w:szCs w:val="28"/>
        </w:rPr>
      </w:pPr>
      <w:r w:rsidRPr="00DA5D19">
        <w:rPr>
          <w:i/>
          <w:sz w:val="28"/>
          <w:szCs w:val="28"/>
        </w:rPr>
        <w:t xml:space="preserve">Additional strategies for building relationships with and increasing our capacity to serve _________________ speaking community members will be outlined in this plan. </w:t>
      </w:r>
    </w:p>
    <w:p w14:paraId="4D7A5422" w14:textId="77777777" w:rsidR="009A1E8E" w:rsidRPr="00DA5D19" w:rsidRDefault="00F17ACB" w:rsidP="00572A02">
      <w:pPr>
        <w:pStyle w:val="Heading1"/>
        <w:rPr>
          <w:rFonts w:ascii="Myriad Pro" w:hAnsi="Myriad Pro"/>
        </w:rPr>
      </w:pPr>
      <w:r w:rsidRPr="00DA5D19">
        <w:rPr>
          <w:rFonts w:ascii="Myriad Pro" w:hAnsi="Myriad Pro"/>
        </w:rPr>
        <w:t xml:space="preserve">Section 2: </w:t>
      </w:r>
      <w:r w:rsidR="00324476" w:rsidRPr="00DA5D19">
        <w:rPr>
          <w:rFonts w:ascii="Myriad Pro" w:hAnsi="Myriad Pro"/>
        </w:rPr>
        <w:t>Policies</w:t>
      </w:r>
      <w:r w:rsidRPr="00DA5D19">
        <w:rPr>
          <w:rFonts w:ascii="Myriad Pro" w:hAnsi="Myriad Pro"/>
        </w:rPr>
        <w:t xml:space="preserve"> </w:t>
      </w:r>
    </w:p>
    <w:p w14:paraId="68FA89E5" w14:textId="314402E8" w:rsidR="00257859" w:rsidRPr="00245933" w:rsidRDefault="00324476" w:rsidP="00245933">
      <w:pPr>
        <w:pStyle w:val="ListParagraph"/>
        <w:numPr>
          <w:ilvl w:val="0"/>
          <w:numId w:val="33"/>
        </w:numPr>
        <w:rPr>
          <w:b/>
          <w:sz w:val="28"/>
          <w:szCs w:val="28"/>
        </w:rPr>
      </w:pPr>
      <w:r w:rsidRPr="00245933">
        <w:rPr>
          <w:b/>
          <w:sz w:val="28"/>
          <w:szCs w:val="28"/>
        </w:rPr>
        <w:t xml:space="preserve">General Policy Statement: </w:t>
      </w:r>
    </w:p>
    <w:p w14:paraId="3EA0D394" w14:textId="77777777" w:rsidR="00DA5D19" w:rsidRDefault="00DA5D19" w:rsidP="00DA5D19">
      <w:pPr>
        <w:ind w:left="360" w:hanging="360"/>
        <w:rPr>
          <w:i/>
          <w:sz w:val="28"/>
          <w:szCs w:val="28"/>
        </w:rPr>
      </w:pPr>
      <w:r>
        <w:rPr>
          <w:i/>
          <w:sz w:val="28"/>
          <w:szCs w:val="28"/>
        </w:rPr>
        <w:t>Sample Language 1.</w:t>
      </w:r>
    </w:p>
    <w:p w14:paraId="6E890575" w14:textId="7BA44821" w:rsidR="00584C79" w:rsidRPr="00DA5D19" w:rsidRDefault="00584C79" w:rsidP="00DA5D19">
      <w:pPr>
        <w:ind w:left="360" w:hanging="360"/>
        <w:rPr>
          <w:i/>
          <w:sz w:val="28"/>
          <w:szCs w:val="28"/>
        </w:rPr>
      </w:pPr>
      <w:r w:rsidRPr="00DA5D19">
        <w:rPr>
          <w:i/>
          <w:sz w:val="28"/>
          <w:szCs w:val="28"/>
        </w:rPr>
        <w:t xml:space="preserve">(Agency name) will never turn </w:t>
      </w:r>
      <w:r w:rsidR="000A5A47" w:rsidRPr="00DA5D19">
        <w:rPr>
          <w:i/>
          <w:sz w:val="28"/>
          <w:szCs w:val="28"/>
        </w:rPr>
        <w:t>anyone away</w:t>
      </w:r>
      <w:r w:rsidRPr="00DA5D19">
        <w:rPr>
          <w:i/>
          <w:sz w:val="28"/>
          <w:szCs w:val="28"/>
        </w:rPr>
        <w:t xml:space="preserve"> because they do not speak English.</w:t>
      </w:r>
      <w:r w:rsidR="00DA5D19">
        <w:rPr>
          <w:i/>
          <w:sz w:val="28"/>
          <w:szCs w:val="28"/>
        </w:rPr>
        <w:t xml:space="preserve"> </w:t>
      </w:r>
      <w:r w:rsidRPr="00DA5D19">
        <w:rPr>
          <w:i/>
          <w:sz w:val="28"/>
          <w:szCs w:val="28"/>
        </w:rPr>
        <w:t xml:space="preserve">Furthermore, (Agency Name) will work to improve our capacity to provide meaningful access to individuals with limited English proficiency every year. </w:t>
      </w:r>
    </w:p>
    <w:p w14:paraId="2566723C" w14:textId="77777777" w:rsidR="00DA5D19" w:rsidRDefault="00DA5D19" w:rsidP="00DA5D19">
      <w:pPr>
        <w:ind w:left="360" w:hanging="360"/>
        <w:rPr>
          <w:i/>
          <w:sz w:val="28"/>
          <w:szCs w:val="28"/>
        </w:rPr>
      </w:pPr>
    </w:p>
    <w:p w14:paraId="3C250C92" w14:textId="77777777" w:rsidR="00DA5D19" w:rsidRDefault="00DA5D19" w:rsidP="00DA5D19">
      <w:pPr>
        <w:ind w:left="360" w:hanging="360"/>
        <w:rPr>
          <w:i/>
          <w:sz w:val="28"/>
          <w:szCs w:val="28"/>
        </w:rPr>
      </w:pPr>
    </w:p>
    <w:p w14:paraId="139428E3" w14:textId="663937F8" w:rsidR="00DA5D19" w:rsidRDefault="00DA5D19" w:rsidP="00DA5D19">
      <w:pPr>
        <w:ind w:left="360" w:hanging="360"/>
        <w:rPr>
          <w:i/>
          <w:sz w:val="28"/>
          <w:szCs w:val="28"/>
        </w:rPr>
      </w:pPr>
      <w:r>
        <w:rPr>
          <w:i/>
          <w:sz w:val="28"/>
          <w:szCs w:val="28"/>
        </w:rPr>
        <w:lastRenderedPageBreak/>
        <w:t>Sample Language 2</w:t>
      </w:r>
    </w:p>
    <w:p w14:paraId="19A34F98" w14:textId="2DCF50F6" w:rsidR="00DC4C34" w:rsidRPr="00DA5D19" w:rsidRDefault="00B33F47" w:rsidP="00DA5D19">
      <w:pPr>
        <w:pStyle w:val="SampleLanguage"/>
        <w:rPr>
          <w:sz w:val="28"/>
          <w:szCs w:val="28"/>
        </w:rPr>
      </w:pPr>
      <w:r w:rsidRPr="00DA5D19">
        <w:rPr>
          <w:sz w:val="28"/>
          <w:szCs w:val="28"/>
        </w:rPr>
        <w:t>(Agency Name) primary focus is to provide support and safety to victims of domestic violence and sexual assault throu</w:t>
      </w:r>
      <w:r w:rsidR="00631A83" w:rsidRPr="00DA5D19">
        <w:rPr>
          <w:sz w:val="28"/>
          <w:szCs w:val="28"/>
        </w:rPr>
        <w:t>gh direct services. Therefore, (Agency N</w:t>
      </w:r>
      <w:r w:rsidRPr="00DA5D19">
        <w:rPr>
          <w:sz w:val="28"/>
          <w:szCs w:val="28"/>
        </w:rPr>
        <w:t>ame) will develop and secure sustainable language resources as needed in both oral and written form so that no victim will be denied ac</w:t>
      </w:r>
      <w:r w:rsidR="004A26FC" w:rsidRPr="00DA5D19">
        <w:rPr>
          <w:sz w:val="28"/>
          <w:szCs w:val="28"/>
        </w:rPr>
        <w:t>cess to information or services</w:t>
      </w:r>
      <w:r w:rsidRPr="00DA5D19">
        <w:rPr>
          <w:sz w:val="28"/>
          <w:szCs w:val="28"/>
        </w:rPr>
        <w:t>.</w:t>
      </w:r>
      <w:r w:rsidRPr="00DA5D19">
        <w:rPr>
          <w:rStyle w:val="FootnoteReference"/>
          <w:sz w:val="28"/>
          <w:szCs w:val="28"/>
        </w:rPr>
        <w:footnoteReference w:id="1"/>
      </w:r>
    </w:p>
    <w:p w14:paraId="5D20B0D5" w14:textId="77777777" w:rsidR="00DA5D19" w:rsidRDefault="00DA5D19" w:rsidP="00DA5D19">
      <w:pPr>
        <w:pStyle w:val="SampleLanguage"/>
        <w:rPr>
          <w:sz w:val="28"/>
          <w:szCs w:val="28"/>
        </w:rPr>
      </w:pPr>
      <w:r>
        <w:rPr>
          <w:sz w:val="28"/>
          <w:szCs w:val="28"/>
        </w:rPr>
        <w:t>Sample Language 3</w:t>
      </w:r>
    </w:p>
    <w:p w14:paraId="102F19A5" w14:textId="150C7321" w:rsidR="00E50C8D" w:rsidRDefault="009A1E8E" w:rsidP="009A6602">
      <w:pPr>
        <w:pStyle w:val="SampleLanguage"/>
        <w:rPr>
          <w:sz w:val="28"/>
          <w:szCs w:val="28"/>
        </w:rPr>
      </w:pPr>
      <w:r w:rsidRPr="00DA5D19">
        <w:rPr>
          <w:sz w:val="28"/>
          <w:szCs w:val="28"/>
        </w:rPr>
        <w:t>It is the policy of this agency to provide timely meaningful access for persons</w:t>
      </w:r>
      <w:r w:rsidR="00162A98" w:rsidRPr="00DA5D19">
        <w:rPr>
          <w:sz w:val="28"/>
          <w:szCs w:val="28"/>
        </w:rPr>
        <w:t xml:space="preserve"> with LEP</w:t>
      </w:r>
      <w:r w:rsidRPr="00DA5D19">
        <w:rPr>
          <w:sz w:val="28"/>
          <w:szCs w:val="28"/>
        </w:rPr>
        <w:t xml:space="preserve"> to all agency programs and activities. All personnel shall provide free language assistance services to individuals</w:t>
      </w:r>
      <w:r w:rsidR="00162A98" w:rsidRPr="00DA5D19">
        <w:rPr>
          <w:sz w:val="28"/>
          <w:szCs w:val="28"/>
        </w:rPr>
        <w:t xml:space="preserve"> with LEP</w:t>
      </w:r>
      <w:r w:rsidRPr="00DA5D19">
        <w:rPr>
          <w:sz w:val="28"/>
          <w:szCs w:val="28"/>
        </w:rPr>
        <w:t xml:space="preserve"> whom they encounter or whenever a person requests language assistance </w:t>
      </w:r>
      <w:proofErr w:type="gramStart"/>
      <w:r w:rsidRPr="00DA5D19">
        <w:rPr>
          <w:sz w:val="28"/>
          <w:szCs w:val="28"/>
        </w:rPr>
        <w:t>services</w:t>
      </w:r>
      <w:proofErr w:type="gramEnd"/>
      <w:r w:rsidRPr="00DA5D19">
        <w:rPr>
          <w:sz w:val="28"/>
          <w:szCs w:val="28"/>
        </w:rPr>
        <w:t>. All personnel will inform members of the public that language assistance services are available free of charge to persons</w:t>
      </w:r>
      <w:r w:rsidR="00162A98" w:rsidRPr="00DA5D19">
        <w:rPr>
          <w:sz w:val="28"/>
          <w:szCs w:val="28"/>
        </w:rPr>
        <w:t xml:space="preserve"> with LEP</w:t>
      </w:r>
      <w:r w:rsidRPr="00DA5D19">
        <w:rPr>
          <w:sz w:val="28"/>
          <w:szCs w:val="28"/>
        </w:rPr>
        <w:t xml:space="preserve"> and that the agency will </w:t>
      </w:r>
      <w:r w:rsidR="00E1317B" w:rsidRPr="00DA5D19">
        <w:rPr>
          <w:sz w:val="28"/>
          <w:szCs w:val="28"/>
        </w:rPr>
        <w:t>provide these services to them.</w:t>
      </w:r>
    </w:p>
    <w:p w14:paraId="19A96A85" w14:textId="77777777" w:rsidR="009A6602" w:rsidRDefault="009A6602" w:rsidP="009A6602">
      <w:pPr>
        <w:pStyle w:val="SampleLanguage"/>
        <w:rPr>
          <w:sz w:val="28"/>
          <w:szCs w:val="28"/>
        </w:rPr>
      </w:pPr>
    </w:p>
    <w:p w14:paraId="236418C4" w14:textId="0F2D226A" w:rsidR="00B92C3E" w:rsidRPr="00DA5D19" w:rsidRDefault="00245933" w:rsidP="0059574B">
      <w:pPr>
        <w:rPr>
          <w:b/>
          <w:sz w:val="28"/>
          <w:szCs w:val="28"/>
        </w:rPr>
      </w:pPr>
      <w:r>
        <w:rPr>
          <w:b/>
          <w:sz w:val="28"/>
          <w:szCs w:val="28"/>
        </w:rPr>
        <w:t>B</w:t>
      </w:r>
      <w:r w:rsidR="00A421CC" w:rsidRPr="00DA5D19">
        <w:rPr>
          <w:b/>
          <w:sz w:val="28"/>
          <w:szCs w:val="28"/>
        </w:rPr>
        <w:t>.</w:t>
      </w:r>
      <w:r w:rsidR="00A421CC" w:rsidRPr="00DA5D19">
        <w:rPr>
          <w:b/>
          <w:sz w:val="28"/>
          <w:szCs w:val="28"/>
        </w:rPr>
        <w:tab/>
      </w:r>
      <w:r w:rsidR="00324476" w:rsidRPr="00DA5D19">
        <w:rPr>
          <w:b/>
          <w:sz w:val="28"/>
          <w:szCs w:val="28"/>
        </w:rPr>
        <w:t xml:space="preserve">Purpose and Authority: </w:t>
      </w:r>
    </w:p>
    <w:p w14:paraId="5216CBA7" w14:textId="77777777" w:rsidR="00DC4C34" w:rsidRPr="00DA5D19" w:rsidRDefault="00DC4C34" w:rsidP="00784042">
      <w:pPr>
        <w:pStyle w:val="SampleLanguage"/>
        <w:numPr>
          <w:ilvl w:val="0"/>
          <w:numId w:val="24"/>
        </w:numPr>
        <w:rPr>
          <w:sz w:val="28"/>
          <w:szCs w:val="28"/>
        </w:rPr>
      </w:pPr>
      <w:r w:rsidRPr="00DA5D19">
        <w:rPr>
          <w:sz w:val="28"/>
          <w:szCs w:val="28"/>
        </w:rPr>
        <w:t>The purpose of this plan is to ensure that (agency name)</w:t>
      </w:r>
      <w:r w:rsidRPr="00DA5D19">
        <w:rPr>
          <w:sz w:val="28"/>
          <w:szCs w:val="28"/>
          <w:u w:val="single"/>
        </w:rPr>
        <w:t xml:space="preserve"> </w:t>
      </w:r>
      <w:r w:rsidRPr="00DA5D19">
        <w:rPr>
          <w:sz w:val="28"/>
          <w:szCs w:val="28"/>
        </w:rPr>
        <w:t xml:space="preserve">provides meaningful access to agency information and services to survivors and other constituents limited in their English language proficiency. (Agency name) is committed to this plan as the appropriate response to meeting survivors’ needs. This plan is consistent with federal requirements. All agencies that receive federal financial assistance from the U.S. Department of Health and Human Services (HHS) must take adequate steps to ensure that persons with limited English proficiency receive the language assistance necessary to allow them meaningful access to services, free of </w:t>
      </w:r>
      <w:r w:rsidR="000D2831" w:rsidRPr="00DA5D19">
        <w:rPr>
          <w:sz w:val="28"/>
          <w:szCs w:val="28"/>
        </w:rPr>
        <w:t>charge.</w:t>
      </w:r>
      <w:r w:rsidRPr="00DA5D19">
        <w:rPr>
          <w:rStyle w:val="FootnoteReference"/>
          <w:sz w:val="28"/>
          <w:szCs w:val="28"/>
        </w:rPr>
        <w:footnoteReference w:id="2"/>
      </w:r>
    </w:p>
    <w:p w14:paraId="4F8FA533" w14:textId="2EC97A0D" w:rsidR="006D4036" w:rsidRDefault="00257859" w:rsidP="00784042">
      <w:pPr>
        <w:pStyle w:val="SampleLanguage"/>
        <w:numPr>
          <w:ilvl w:val="0"/>
          <w:numId w:val="24"/>
        </w:numPr>
        <w:rPr>
          <w:sz w:val="28"/>
          <w:szCs w:val="28"/>
        </w:rPr>
      </w:pPr>
      <w:r w:rsidRPr="00DA5D19">
        <w:rPr>
          <w:sz w:val="28"/>
          <w:szCs w:val="28"/>
        </w:rPr>
        <w:t xml:space="preserve">The purpose of this </w:t>
      </w:r>
      <w:r w:rsidR="00784042" w:rsidRPr="00DA5D19">
        <w:rPr>
          <w:sz w:val="28"/>
          <w:szCs w:val="28"/>
        </w:rPr>
        <w:t xml:space="preserve">plan </w:t>
      </w:r>
      <w:r w:rsidRPr="00DA5D19">
        <w:rPr>
          <w:sz w:val="28"/>
          <w:szCs w:val="28"/>
        </w:rPr>
        <w:t xml:space="preserve">is to establish effective guidelines, consistent with Title VI of the Civil Rights Act of 1964 and Executive Order 13166, for agency personnel to follow when providing services to, or interacting with, </w:t>
      </w:r>
      <w:r w:rsidRPr="00DA5D19">
        <w:rPr>
          <w:sz w:val="28"/>
          <w:szCs w:val="28"/>
        </w:rPr>
        <w:lastRenderedPageBreak/>
        <w:t>individuals who have limited English proficiency (LEP). Following these guidelines is essential to the succ</w:t>
      </w:r>
      <w:r w:rsidR="000D2831" w:rsidRPr="00DA5D19">
        <w:rPr>
          <w:sz w:val="28"/>
          <w:szCs w:val="28"/>
        </w:rPr>
        <w:t>ess of our mission to [insert].</w:t>
      </w:r>
    </w:p>
    <w:p w14:paraId="025C08D6" w14:textId="24ED9F3F" w:rsidR="00E50C8D" w:rsidRPr="00245933" w:rsidRDefault="00E50C8D" w:rsidP="00245933">
      <w:pPr>
        <w:pStyle w:val="SampleLanguage"/>
        <w:numPr>
          <w:ilvl w:val="0"/>
          <w:numId w:val="34"/>
        </w:numPr>
        <w:rPr>
          <w:b/>
          <w:bCs/>
          <w:i w:val="0"/>
          <w:iCs w:val="0"/>
          <w:sz w:val="28"/>
          <w:szCs w:val="28"/>
        </w:rPr>
      </w:pPr>
      <w:r w:rsidRPr="00245933">
        <w:rPr>
          <w:b/>
          <w:bCs/>
          <w:i w:val="0"/>
          <w:iCs w:val="0"/>
          <w:sz w:val="28"/>
          <w:szCs w:val="28"/>
        </w:rPr>
        <w:t>Language Access Liaison</w:t>
      </w:r>
      <w:r w:rsidR="0042564A" w:rsidRPr="00245933">
        <w:rPr>
          <w:b/>
          <w:bCs/>
          <w:i w:val="0"/>
          <w:iCs w:val="0"/>
          <w:sz w:val="28"/>
          <w:szCs w:val="28"/>
        </w:rPr>
        <w:t xml:space="preserve"> </w:t>
      </w:r>
    </w:p>
    <w:p w14:paraId="433964E0" w14:textId="0F7380B2" w:rsidR="00EF4C6C" w:rsidRPr="00DA5D19" w:rsidRDefault="00E50C8D" w:rsidP="00E50C8D">
      <w:pPr>
        <w:pStyle w:val="SampleLanguage"/>
        <w:ind w:left="720" w:hanging="360"/>
        <w:rPr>
          <w:sz w:val="28"/>
          <w:szCs w:val="28"/>
        </w:rPr>
      </w:pPr>
      <w:r w:rsidRPr="00DA5D19">
        <w:rPr>
          <w:sz w:val="28"/>
          <w:szCs w:val="28"/>
        </w:rPr>
        <w:t>The (Position Title) will</w:t>
      </w:r>
      <w:r w:rsidR="00C511BA" w:rsidRPr="00C511BA">
        <w:rPr>
          <w:sz w:val="28"/>
          <w:szCs w:val="28"/>
        </w:rPr>
        <w:t xml:space="preserve"> lead the organization’s efforts </w:t>
      </w:r>
      <w:r w:rsidR="00C511BA">
        <w:rPr>
          <w:sz w:val="28"/>
          <w:szCs w:val="28"/>
        </w:rPr>
        <w:t>to implement this policy</w:t>
      </w:r>
      <w:r w:rsidR="006D2635">
        <w:rPr>
          <w:sz w:val="28"/>
          <w:szCs w:val="28"/>
        </w:rPr>
        <w:t>.</w:t>
      </w:r>
      <w:r w:rsidR="00C511BA" w:rsidRPr="00C511BA">
        <w:rPr>
          <w:sz w:val="28"/>
          <w:szCs w:val="28"/>
        </w:rPr>
        <w:t xml:space="preserve"> </w:t>
      </w:r>
      <w:r w:rsidR="00EF4C6C">
        <w:rPr>
          <w:sz w:val="28"/>
          <w:szCs w:val="28"/>
        </w:rPr>
        <w:t>[Describe the duties of the Language Access Liaison]</w:t>
      </w:r>
    </w:p>
    <w:p w14:paraId="53D233E0" w14:textId="5F03FE63" w:rsidR="00E50C8D" w:rsidRDefault="0024770B">
      <w:pPr>
        <w:pStyle w:val="Heading1"/>
        <w:rPr>
          <w:rFonts w:ascii="Myriad Pro" w:hAnsi="Myriad Pro"/>
        </w:rPr>
      </w:pPr>
      <w:r w:rsidRPr="00DA5D19">
        <w:rPr>
          <w:rFonts w:ascii="Myriad Pro" w:hAnsi="Myriad Pro"/>
        </w:rPr>
        <w:t xml:space="preserve">Section 3: </w:t>
      </w:r>
      <w:r w:rsidR="00E50C8D">
        <w:rPr>
          <w:rFonts w:ascii="Myriad Pro" w:hAnsi="Myriad Pro"/>
        </w:rPr>
        <w:t>Definitions</w:t>
      </w:r>
    </w:p>
    <w:p w14:paraId="7856237D" w14:textId="58C13183" w:rsidR="0042564A" w:rsidRPr="00DA5D19" w:rsidRDefault="0042564A" w:rsidP="0042564A">
      <w:pPr>
        <w:pStyle w:val="SampleLanguage"/>
        <w:rPr>
          <w:sz w:val="28"/>
          <w:szCs w:val="28"/>
        </w:rPr>
      </w:pPr>
      <w:r w:rsidRPr="00DA5D19">
        <w:rPr>
          <w:b/>
          <w:sz w:val="28"/>
          <w:szCs w:val="28"/>
        </w:rPr>
        <w:t>Language access:</w:t>
      </w:r>
      <w:r w:rsidRPr="00DA5D19">
        <w:rPr>
          <w:sz w:val="28"/>
          <w:szCs w:val="28"/>
        </w:rPr>
        <w:t xml:space="preserve"> the rights of individuals with Limited English Proficiency (LEP) to receive meaningful access to federally funded state and Federal programs</w:t>
      </w:r>
      <w:r w:rsidR="00BF403A">
        <w:rPr>
          <w:sz w:val="28"/>
          <w:szCs w:val="28"/>
        </w:rPr>
        <w:t>.</w:t>
      </w:r>
    </w:p>
    <w:p w14:paraId="1B9C7D68" w14:textId="1BD51632" w:rsidR="0042564A" w:rsidRPr="00DA5D19" w:rsidRDefault="0042564A" w:rsidP="0042564A">
      <w:pPr>
        <w:pStyle w:val="SampleLanguage"/>
        <w:rPr>
          <w:sz w:val="28"/>
          <w:szCs w:val="28"/>
        </w:rPr>
      </w:pPr>
      <w:r w:rsidRPr="00DA5D19">
        <w:rPr>
          <w:b/>
          <w:sz w:val="28"/>
          <w:szCs w:val="28"/>
        </w:rPr>
        <w:t>Limited English Proficient (LEP):</w:t>
      </w:r>
      <w:r w:rsidRPr="00DA5D19">
        <w:rPr>
          <w:sz w:val="28"/>
          <w:szCs w:val="28"/>
        </w:rPr>
        <w:t xml:space="preserve"> refers to individuals who do not speak English as their primary language and have a limited ability to read, speak, write, or understand English</w:t>
      </w:r>
      <w:r w:rsidR="00BF403A">
        <w:rPr>
          <w:sz w:val="28"/>
          <w:szCs w:val="28"/>
        </w:rPr>
        <w:t>.</w:t>
      </w:r>
    </w:p>
    <w:p w14:paraId="5D83B028" w14:textId="24110A6C" w:rsidR="0042564A" w:rsidRPr="00DA5D19" w:rsidRDefault="0042564A" w:rsidP="00BF403A">
      <w:pPr>
        <w:pStyle w:val="SampleLanguage"/>
        <w:rPr>
          <w:sz w:val="28"/>
          <w:szCs w:val="28"/>
        </w:rPr>
      </w:pPr>
      <w:r w:rsidRPr="00DA5D19">
        <w:rPr>
          <w:b/>
          <w:sz w:val="28"/>
          <w:szCs w:val="28"/>
        </w:rPr>
        <w:t>Interpretation:</w:t>
      </w:r>
      <w:r w:rsidRPr="00DA5D19">
        <w:rPr>
          <w:sz w:val="28"/>
          <w:szCs w:val="28"/>
        </w:rPr>
        <w:t xml:space="preserve"> </w:t>
      </w:r>
      <w:r w:rsidR="00BF403A" w:rsidRPr="00BF403A">
        <w:rPr>
          <w:sz w:val="28"/>
          <w:szCs w:val="28"/>
        </w:rPr>
        <w:t xml:space="preserve">The process of rendering a spoken or signed communication from one language into another language accurately and completely </w:t>
      </w:r>
      <w:r w:rsidRPr="00DA5D19">
        <w:rPr>
          <w:sz w:val="28"/>
          <w:szCs w:val="28"/>
        </w:rPr>
        <w:t>(e.g. interpreting during an interview)</w:t>
      </w:r>
      <w:r w:rsidR="00BF403A">
        <w:rPr>
          <w:sz w:val="28"/>
          <w:szCs w:val="28"/>
        </w:rPr>
        <w:t>.</w:t>
      </w:r>
    </w:p>
    <w:p w14:paraId="2009E346" w14:textId="06955505" w:rsidR="0042564A" w:rsidRDefault="0042564A" w:rsidP="0042564A">
      <w:pPr>
        <w:pStyle w:val="SampleLanguage"/>
        <w:rPr>
          <w:sz w:val="28"/>
          <w:szCs w:val="28"/>
        </w:rPr>
      </w:pPr>
      <w:r w:rsidRPr="00DA5D19">
        <w:rPr>
          <w:b/>
          <w:sz w:val="28"/>
          <w:szCs w:val="28"/>
        </w:rPr>
        <w:t>Translation:</w:t>
      </w:r>
      <w:r w:rsidRPr="00DA5D19">
        <w:rPr>
          <w:sz w:val="28"/>
          <w:szCs w:val="28"/>
        </w:rPr>
        <w:t xml:space="preserve"> involves conveying information in writing from one language to another (e.g. translating documents)</w:t>
      </w:r>
      <w:r w:rsidR="00BF403A">
        <w:rPr>
          <w:sz w:val="28"/>
          <w:szCs w:val="28"/>
        </w:rPr>
        <w:t>.</w:t>
      </w:r>
    </w:p>
    <w:p w14:paraId="29EB5FE8" w14:textId="4B02EC88" w:rsidR="00BF403A" w:rsidRPr="00DA5D19" w:rsidRDefault="00BF403A" w:rsidP="0042564A">
      <w:pPr>
        <w:pStyle w:val="SampleLanguage"/>
        <w:rPr>
          <w:sz w:val="28"/>
          <w:szCs w:val="28"/>
        </w:rPr>
      </w:pPr>
      <w:r w:rsidRPr="00BF403A">
        <w:rPr>
          <w:b/>
          <w:bCs/>
          <w:sz w:val="28"/>
          <w:szCs w:val="28"/>
        </w:rPr>
        <w:t xml:space="preserve">Interpreter: </w:t>
      </w:r>
      <w:r>
        <w:rPr>
          <w:sz w:val="28"/>
          <w:szCs w:val="28"/>
        </w:rPr>
        <w:t>individual with training and experience with</w:t>
      </w:r>
      <w:r w:rsidRPr="00BF403A">
        <w:rPr>
          <w:sz w:val="28"/>
          <w:szCs w:val="28"/>
        </w:rPr>
        <w:t xml:space="preserve"> interpretation</w:t>
      </w:r>
      <w:r>
        <w:rPr>
          <w:sz w:val="28"/>
          <w:szCs w:val="28"/>
        </w:rPr>
        <w:t>, who is</w:t>
      </w:r>
      <w:r w:rsidRPr="00BF403A">
        <w:rPr>
          <w:sz w:val="28"/>
          <w:szCs w:val="28"/>
        </w:rPr>
        <w:t xml:space="preserve"> a neutral third party</w:t>
      </w:r>
      <w:r>
        <w:rPr>
          <w:sz w:val="28"/>
          <w:szCs w:val="28"/>
        </w:rPr>
        <w:t>, i</w:t>
      </w:r>
      <w:r w:rsidRPr="00BF403A">
        <w:rPr>
          <w:sz w:val="28"/>
          <w:szCs w:val="28"/>
        </w:rPr>
        <w:t>s experienced in interpretation techniques, specialized content areas and technical terminology</w:t>
      </w:r>
      <w:r>
        <w:rPr>
          <w:sz w:val="28"/>
          <w:szCs w:val="28"/>
        </w:rPr>
        <w:t xml:space="preserve"> and </w:t>
      </w:r>
      <w:r w:rsidRPr="00BF403A">
        <w:rPr>
          <w:sz w:val="28"/>
          <w:szCs w:val="28"/>
        </w:rPr>
        <w:t>adheres to a code of ethics and confidentiality</w:t>
      </w:r>
      <w:r>
        <w:rPr>
          <w:sz w:val="28"/>
          <w:szCs w:val="28"/>
        </w:rPr>
        <w:t>.</w:t>
      </w:r>
    </w:p>
    <w:p w14:paraId="3660A7C2" w14:textId="77777777" w:rsidR="0042564A" w:rsidRPr="00DA5D19" w:rsidRDefault="0042564A" w:rsidP="0042564A">
      <w:pPr>
        <w:pStyle w:val="Default"/>
        <w:rPr>
          <w:rFonts w:ascii="Myriad Pro" w:hAnsi="Myriad Pro"/>
          <w:i/>
          <w:sz w:val="28"/>
          <w:szCs w:val="28"/>
        </w:rPr>
      </w:pPr>
      <w:r w:rsidRPr="00DA5D19">
        <w:rPr>
          <w:rFonts w:ascii="Myriad Pro" w:hAnsi="Myriad Pro"/>
          <w:b/>
          <w:i/>
          <w:sz w:val="28"/>
          <w:szCs w:val="28"/>
        </w:rPr>
        <w:t xml:space="preserve">Vital documents </w:t>
      </w:r>
      <w:r w:rsidRPr="00DA5D19">
        <w:rPr>
          <w:rFonts w:ascii="Myriad Pro" w:hAnsi="Myriad Pro"/>
          <w:i/>
          <w:sz w:val="28"/>
          <w:szCs w:val="28"/>
        </w:rPr>
        <w:t xml:space="preserve">or information are those that are critical for accessing federally funded services or benefits or are documents required by law. For the purposes of </w:t>
      </w:r>
      <w:r w:rsidRPr="00DA5D19">
        <w:rPr>
          <w:rFonts w:ascii="Myriad Pro" w:hAnsi="Myriad Pro"/>
          <w:i/>
          <w:iCs/>
          <w:sz w:val="28"/>
          <w:szCs w:val="28"/>
        </w:rPr>
        <w:t>(Agency Name)</w:t>
      </w:r>
      <w:r w:rsidRPr="00DA5D19">
        <w:rPr>
          <w:rFonts w:ascii="Myriad Pro" w:hAnsi="Myriad Pro"/>
          <w:i/>
          <w:sz w:val="28"/>
          <w:szCs w:val="28"/>
        </w:rPr>
        <w:t>’s services to survivors and other constituents the following are deemed vital documents (</w:t>
      </w:r>
      <w:r w:rsidRPr="00DA5D19">
        <w:rPr>
          <w:rFonts w:ascii="Myriad Pro" w:hAnsi="Myriad Pro"/>
          <w:i/>
          <w:iCs/>
          <w:sz w:val="28"/>
          <w:szCs w:val="28"/>
        </w:rPr>
        <w:t xml:space="preserve">Examples may include): </w:t>
      </w:r>
    </w:p>
    <w:p w14:paraId="35108136" w14:textId="77777777" w:rsidR="0042564A" w:rsidRPr="00DA5D19" w:rsidRDefault="0042564A" w:rsidP="0042564A">
      <w:pPr>
        <w:pStyle w:val="Default"/>
        <w:numPr>
          <w:ilvl w:val="0"/>
          <w:numId w:val="18"/>
        </w:numPr>
        <w:rPr>
          <w:rFonts w:ascii="Myriad Pro" w:hAnsi="Myriad Pro"/>
          <w:i/>
          <w:sz w:val="28"/>
          <w:szCs w:val="28"/>
        </w:rPr>
      </w:pPr>
      <w:r w:rsidRPr="00DA5D19">
        <w:rPr>
          <w:rFonts w:ascii="Myriad Pro" w:hAnsi="Myriad Pro"/>
          <w:i/>
          <w:sz w:val="28"/>
          <w:szCs w:val="28"/>
        </w:rPr>
        <w:t xml:space="preserve">Any and all sexual and domestic violence or related brochures generated by </w:t>
      </w:r>
      <w:r w:rsidRPr="00DA5D19">
        <w:rPr>
          <w:rFonts w:ascii="Myriad Pro" w:hAnsi="Myriad Pro"/>
          <w:i/>
          <w:iCs/>
          <w:sz w:val="28"/>
          <w:szCs w:val="28"/>
        </w:rPr>
        <w:t xml:space="preserve">(Agency Name) </w:t>
      </w:r>
      <w:r w:rsidRPr="00DA5D19">
        <w:rPr>
          <w:rFonts w:ascii="Myriad Pro" w:hAnsi="Myriad Pro"/>
          <w:i/>
          <w:sz w:val="28"/>
          <w:szCs w:val="28"/>
        </w:rPr>
        <w:t xml:space="preserve">for use by survivors. </w:t>
      </w:r>
    </w:p>
    <w:p w14:paraId="5539D63F" w14:textId="77777777" w:rsidR="0042564A" w:rsidRPr="00DA5D19" w:rsidRDefault="0042564A" w:rsidP="0042564A">
      <w:pPr>
        <w:pStyle w:val="Default"/>
        <w:numPr>
          <w:ilvl w:val="0"/>
          <w:numId w:val="18"/>
        </w:numPr>
        <w:rPr>
          <w:rFonts w:ascii="Myriad Pro" w:hAnsi="Myriad Pro"/>
          <w:i/>
          <w:sz w:val="28"/>
          <w:szCs w:val="28"/>
        </w:rPr>
      </w:pPr>
      <w:r w:rsidRPr="00DA5D19">
        <w:rPr>
          <w:rFonts w:ascii="Myriad Pro" w:hAnsi="Myriad Pro"/>
          <w:i/>
          <w:sz w:val="28"/>
          <w:szCs w:val="28"/>
        </w:rPr>
        <w:t xml:space="preserve">Community education materials generated by </w:t>
      </w:r>
      <w:r w:rsidRPr="00DA5D19">
        <w:rPr>
          <w:rFonts w:ascii="Myriad Pro" w:hAnsi="Myriad Pro"/>
          <w:i/>
          <w:iCs/>
          <w:sz w:val="28"/>
          <w:szCs w:val="28"/>
        </w:rPr>
        <w:t xml:space="preserve">(Agency Name) </w:t>
      </w:r>
      <w:r w:rsidRPr="00DA5D19">
        <w:rPr>
          <w:rFonts w:ascii="Myriad Pro" w:hAnsi="Myriad Pro"/>
          <w:i/>
          <w:sz w:val="28"/>
          <w:szCs w:val="28"/>
        </w:rPr>
        <w:t xml:space="preserve">for distribution </w:t>
      </w:r>
    </w:p>
    <w:p w14:paraId="26DD22BA" w14:textId="77777777" w:rsidR="0042564A" w:rsidRPr="00DA5D19" w:rsidRDefault="0042564A" w:rsidP="0042564A">
      <w:pPr>
        <w:pStyle w:val="Default"/>
        <w:numPr>
          <w:ilvl w:val="0"/>
          <w:numId w:val="18"/>
        </w:numPr>
        <w:rPr>
          <w:rFonts w:ascii="Myriad Pro" w:hAnsi="Myriad Pro"/>
          <w:i/>
          <w:sz w:val="28"/>
          <w:szCs w:val="28"/>
        </w:rPr>
      </w:pPr>
      <w:r w:rsidRPr="00DA5D19">
        <w:rPr>
          <w:rFonts w:ascii="Myriad Pro" w:hAnsi="Myriad Pro"/>
          <w:i/>
          <w:sz w:val="28"/>
          <w:szCs w:val="28"/>
        </w:rPr>
        <w:t xml:space="preserve">Crisis information or referral information to area resources </w:t>
      </w:r>
    </w:p>
    <w:p w14:paraId="0C8A0C5F" w14:textId="77777777" w:rsidR="0042564A" w:rsidRPr="00DA5D19" w:rsidRDefault="0042564A" w:rsidP="0042564A">
      <w:pPr>
        <w:pStyle w:val="Default"/>
        <w:numPr>
          <w:ilvl w:val="0"/>
          <w:numId w:val="18"/>
        </w:numPr>
        <w:rPr>
          <w:rFonts w:ascii="Myriad Pro" w:hAnsi="Myriad Pro"/>
          <w:i/>
          <w:sz w:val="28"/>
          <w:szCs w:val="28"/>
        </w:rPr>
      </w:pPr>
      <w:r w:rsidRPr="00DA5D19">
        <w:rPr>
          <w:rFonts w:ascii="Myriad Pro" w:hAnsi="Myriad Pro"/>
          <w:i/>
          <w:sz w:val="28"/>
          <w:szCs w:val="28"/>
        </w:rPr>
        <w:lastRenderedPageBreak/>
        <w:t xml:space="preserve">Intake forms, confidentiality waivers, etc. </w:t>
      </w:r>
      <w:r w:rsidRPr="00DA5D19">
        <w:rPr>
          <w:rStyle w:val="FootnoteReference"/>
          <w:rFonts w:ascii="Myriad Pro" w:hAnsi="Myriad Pro"/>
          <w:i/>
          <w:sz w:val="28"/>
          <w:szCs w:val="28"/>
        </w:rPr>
        <w:footnoteReference w:id="3"/>
      </w:r>
    </w:p>
    <w:p w14:paraId="7189F9A6" w14:textId="1F847298" w:rsidR="00EF4C6C" w:rsidRDefault="00EF4C6C" w:rsidP="003B2E39">
      <w:pPr>
        <w:rPr>
          <w:b/>
          <w:bCs/>
          <w:sz w:val="28"/>
          <w:szCs w:val="28"/>
        </w:rPr>
      </w:pPr>
    </w:p>
    <w:p w14:paraId="54C18612" w14:textId="7F746F28" w:rsidR="00BC3836" w:rsidRDefault="00E50C8D">
      <w:pPr>
        <w:pStyle w:val="Heading1"/>
        <w:rPr>
          <w:rFonts w:ascii="Myriad Pro" w:hAnsi="Myriad Pro"/>
        </w:rPr>
      </w:pPr>
      <w:r>
        <w:rPr>
          <w:rFonts w:ascii="Myriad Pro" w:hAnsi="Myriad Pro"/>
        </w:rPr>
        <w:t xml:space="preserve">Section 4: Procedures </w:t>
      </w:r>
    </w:p>
    <w:p w14:paraId="5203CFDF" w14:textId="555E472A" w:rsidR="00C511BA" w:rsidRDefault="00792F30" w:rsidP="00792F30">
      <w:pPr>
        <w:rPr>
          <w:sz w:val="28"/>
          <w:szCs w:val="28"/>
        </w:rPr>
      </w:pPr>
      <w:r w:rsidRPr="00EF4C6C">
        <w:rPr>
          <w:sz w:val="28"/>
          <w:szCs w:val="28"/>
        </w:rPr>
        <w:t>In this section, you should include guidelines for identifying primary language, as well as procedures for providing</w:t>
      </w:r>
      <w:r w:rsidR="00AE14A7" w:rsidRPr="00EF4C6C">
        <w:rPr>
          <w:sz w:val="28"/>
          <w:szCs w:val="28"/>
        </w:rPr>
        <w:t xml:space="preserve"> meaningful</w:t>
      </w:r>
      <w:r w:rsidRPr="00EF4C6C">
        <w:rPr>
          <w:sz w:val="28"/>
          <w:szCs w:val="28"/>
        </w:rPr>
        <w:t xml:space="preserve"> language access through</w:t>
      </w:r>
      <w:r w:rsidR="00AE14A7" w:rsidRPr="00EF4C6C">
        <w:rPr>
          <w:sz w:val="28"/>
          <w:szCs w:val="28"/>
        </w:rPr>
        <w:t xml:space="preserve"> </w:t>
      </w:r>
      <w:r w:rsidRPr="00EF4C6C">
        <w:rPr>
          <w:sz w:val="28"/>
          <w:szCs w:val="28"/>
        </w:rPr>
        <w:t>in-language services; translation of written materials; in-person interpretation</w:t>
      </w:r>
      <w:r w:rsidR="00AE14A7" w:rsidRPr="00EF4C6C">
        <w:rPr>
          <w:sz w:val="28"/>
          <w:szCs w:val="28"/>
        </w:rPr>
        <w:t xml:space="preserve"> or telephonic interpretation. Make sure your procedures are aligned with best practices for meaningful language access</w:t>
      </w:r>
      <w:r w:rsidR="0042564A">
        <w:rPr>
          <w:sz w:val="28"/>
          <w:szCs w:val="28"/>
        </w:rPr>
        <w:t xml:space="preserve">.  </w:t>
      </w:r>
      <w:r w:rsidR="00C511BA">
        <w:rPr>
          <w:sz w:val="28"/>
          <w:szCs w:val="28"/>
        </w:rPr>
        <w:t>I</w:t>
      </w:r>
      <w:r w:rsidR="0042564A">
        <w:rPr>
          <w:sz w:val="28"/>
          <w:szCs w:val="28"/>
        </w:rPr>
        <w:t>nclude procedures for</w:t>
      </w:r>
      <w:r w:rsidRPr="00EF4C6C">
        <w:rPr>
          <w:sz w:val="28"/>
          <w:szCs w:val="28"/>
        </w:rPr>
        <w:t xml:space="preserve"> different points of contact and </w:t>
      </w:r>
      <w:r w:rsidR="0042564A">
        <w:rPr>
          <w:sz w:val="28"/>
          <w:szCs w:val="28"/>
        </w:rPr>
        <w:t>different service scenarios</w:t>
      </w:r>
      <w:r w:rsidRPr="00EF4C6C">
        <w:rPr>
          <w:sz w:val="28"/>
          <w:szCs w:val="28"/>
        </w:rPr>
        <w:t xml:space="preserve">. </w:t>
      </w:r>
      <w:r w:rsidR="00C511BA">
        <w:rPr>
          <w:sz w:val="28"/>
          <w:szCs w:val="28"/>
        </w:rPr>
        <w:t xml:space="preserve">You may want to use </w:t>
      </w:r>
      <w:hyperlink r:id="rId8" w:history="1">
        <w:r w:rsidR="00C511BA" w:rsidRPr="00C511BA">
          <w:rPr>
            <w:rStyle w:val="Hyperlink"/>
            <w:sz w:val="28"/>
            <w:szCs w:val="28"/>
          </w:rPr>
          <w:t>this point of contact worksheet</w:t>
        </w:r>
      </w:hyperlink>
      <w:r w:rsidR="00C511BA">
        <w:rPr>
          <w:sz w:val="28"/>
          <w:szCs w:val="28"/>
        </w:rPr>
        <w:t xml:space="preserve"> as a tool to develop these procedures (see example below). </w:t>
      </w:r>
    </w:p>
    <w:p w14:paraId="578E2CA7" w14:textId="25D75C7C" w:rsidR="009A6602" w:rsidRDefault="00AE14A7" w:rsidP="00792F30">
      <w:pPr>
        <w:rPr>
          <w:sz w:val="28"/>
          <w:szCs w:val="28"/>
        </w:rPr>
      </w:pPr>
      <w:r w:rsidRPr="00EF4C6C">
        <w:rPr>
          <w:sz w:val="28"/>
          <w:szCs w:val="28"/>
        </w:rPr>
        <w:t>This is also a good Section to</w:t>
      </w:r>
      <w:r w:rsidR="00792F30" w:rsidRPr="00EF4C6C">
        <w:rPr>
          <w:sz w:val="28"/>
          <w:szCs w:val="28"/>
        </w:rPr>
        <w:t xml:space="preserve"> specify restrictions and prohibitions of using non-qualified interpreters, family members, friends </w:t>
      </w:r>
      <w:r w:rsidR="00487189">
        <w:rPr>
          <w:sz w:val="28"/>
          <w:szCs w:val="28"/>
        </w:rPr>
        <w:t>and</w:t>
      </w:r>
      <w:r w:rsidR="00792F30" w:rsidRPr="00EF4C6C">
        <w:rPr>
          <w:sz w:val="28"/>
          <w:szCs w:val="28"/>
        </w:rPr>
        <w:t xml:space="preserve"> children to interpret. </w:t>
      </w:r>
    </w:p>
    <w:tbl>
      <w:tblPr>
        <w:tblStyle w:val="TableGrid"/>
        <w:tblW w:w="0" w:type="auto"/>
        <w:tblLook w:val="04A0" w:firstRow="1" w:lastRow="0" w:firstColumn="1" w:lastColumn="0" w:noHBand="0" w:noVBand="1"/>
      </w:tblPr>
      <w:tblGrid>
        <w:gridCol w:w="2575"/>
        <w:gridCol w:w="3653"/>
        <w:gridCol w:w="3122"/>
      </w:tblGrid>
      <w:tr w:rsidR="00C511BA" w:rsidRPr="00C511BA" w14:paraId="33BA6971" w14:textId="77777777" w:rsidTr="00962715">
        <w:tc>
          <w:tcPr>
            <w:tcW w:w="2628" w:type="dxa"/>
          </w:tcPr>
          <w:p w14:paraId="17B04A7E" w14:textId="77777777" w:rsidR="00C511BA" w:rsidRPr="00C511BA" w:rsidRDefault="00C511BA" w:rsidP="00C511BA">
            <w:pPr>
              <w:spacing w:after="200" w:line="276" w:lineRule="auto"/>
              <w:rPr>
                <w:b/>
                <w:sz w:val="28"/>
                <w:szCs w:val="28"/>
              </w:rPr>
            </w:pPr>
            <w:r w:rsidRPr="00C511BA">
              <w:rPr>
                <w:b/>
                <w:sz w:val="28"/>
                <w:szCs w:val="28"/>
              </w:rPr>
              <w:t>Point of Contact</w:t>
            </w:r>
          </w:p>
        </w:tc>
        <w:tc>
          <w:tcPr>
            <w:tcW w:w="3756" w:type="dxa"/>
          </w:tcPr>
          <w:p w14:paraId="61267FF0" w14:textId="77777777" w:rsidR="00C511BA" w:rsidRPr="00C511BA" w:rsidRDefault="00C511BA" w:rsidP="00C511BA">
            <w:pPr>
              <w:spacing w:after="200" w:line="276" w:lineRule="auto"/>
              <w:rPr>
                <w:b/>
                <w:sz w:val="28"/>
                <w:szCs w:val="28"/>
              </w:rPr>
            </w:pPr>
            <w:r w:rsidRPr="00C511BA">
              <w:rPr>
                <w:b/>
                <w:sz w:val="28"/>
                <w:szCs w:val="28"/>
              </w:rPr>
              <w:t>Expectations of Staff</w:t>
            </w:r>
          </w:p>
        </w:tc>
        <w:tc>
          <w:tcPr>
            <w:tcW w:w="3192" w:type="dxa"/>
          </w:tcPr>
          <w:p w14:paraId="1D0714EC" w14:textId="77777777" w:rsidR="00C511BA" w:rsidRPr="00C511BA" w:rsidRDefault="00C511BA" w:rsidP="00C511BA">
            <w:pPr>
              <w:spacing w:after="200" w:line="276" w:lineRule="auto"/>
              <w:rPr>
                <w:b/>
                <w:sz w:val="28"/>
                <w:szCs w:val="28"/>
              </w:rPr>
            </w:pPr>
            <w:r w:rsidRPr="00C511BA">
              <w:rPr>
                <w:b/>
                <w:sz w:val="28"/>
                <w:szCs w:val="28"/>
              </w:rPr>
              <w:t>Tools and Resources</w:t>
            </w:r>
          </w:p>
        </w:tc>
      </w:tr>
      <w:tr w:rsidR="00C511BA" w:rsidRPr="00C511BA" w14:paraId="231FBF91" w14:textId="77777777" w:rsidTr="00962715">
        <w:tc>
          <w:tcPr>
            <w:tcW w:w="2628" w:type="dxa"/>
          </w:tcPr>
          <w:p w14:paraId="116BE760" w14:textId="77777777" w:rsidR="00C511BA" w:rsidRPr="00C511BA" w:rsidRDefault="00C511BA" w:rsidP="00C511BA">
            <w:pPr>
              <w:spacing w:after="200" w:line="276" w:lineRule="auto"/>
              <w:rPr>
                <w:sz w:val="28"/>
                <w:szCs w:val="28"/>
              </w:rPr>
            </w:pPr>
            <w:r w:rsidRPr="00C511BA">
              <w:rPr>
                <w:sz w:val="28"/>
                <w:szCs w:val="28"/>
              </w:rPr>
              <w:t>Crisis Line</w:t>
            </w:r>
          </w:p>
        </w:tc>
        <w:tc>
          <w:tcPr>
            <w:tcW w:w="3756" w:type="dxa"/>
          </w:tcPr>
          <w:p w14:paraId="739800C0" w14:textId="77777777" w:rsidR="00C511BA" w:rsidRPr="00C511BA" w:rsidRDefault="00C511BA" w:rsidP="00C511BA">
            <w:pPr>
              <w:spacing w:after="200" w:line="276" w:lineRule="auto"/>
              <w:rPr>
                <w:sz w:val="28"/>
                <w:szCs w:val="28"/>
              </w:rPr>
            </w:pPr>
            <w:r w:rsidRPr="00C511BA">
              <w:rPr>
                <w:sz w:val="28"/>
                <w:szCs w:val="28"/>
              </w:rPr>
              <w:t xml:space="preserve">Identify language spoken. Connect with bilingual staff, interpreter, etc. </w:t>
            </w:r>
          </w:p>
        </w:tc>
        <w:tc>
          <w:tcPr>
            <w:tcW w:w="3192" w:type="dxa"/>
          </w:tcPr>
          <w:p w14:paraId="2961AC67" w14:textId="77777777" w:rsidR="00C511BA" w:rsidRPr="00C511BA" w:rsidRDefault="00C511BA" w:rsidP="00C511BA">
            <w:pPr>
              <w:spacing w:after="200" w:line="276" w:lineRule="auto"/>
              <w:rPr>
                <w:sz w:val="28"/>
                <w:szCs w:val="28"/>
              </w:rPr>
            </w:pPr>
            <w:r w:rsidRPr="00C511BA">
              <w:rPr>
                <w:sz w:val="28"/>
                <w:szCs w:val="28"/>
              </w:rPr>
              <w:t>Language Line, Bilingual Advocates, etc.</w:t>
            </w:r>
          </w:p>
        </w:tc>
      </w:tr>
      <w:tr w:rsidR="00C511BA" w:rsidRPr="00C511BA" w14:paraId="0D222E38" w14:textId="77777777" w:rsidTr="00962715">
        <w:tc>
          <w:tcPr>
            <w:tcW w:w="2628" w:type="dxa"/>
          </w:tcPr>
          <w:p w14:paraId="1404D07B" w14:textId="77777777" w:rsidR="00C511BA" w:rsidRPr="00C511BA" w:rsidRDefault="00C511BA" w:rsidP="00C511BA">
            <w:pPr>
              <w:spacing w:after="200" w:line="276" w:lineRule="auto"/>
              <w:rPr>
                <w:sz w:val="28"/>
                <w:szCs w:val="28"/>
              </w:rPr>
            </w:pPr>
            <w:r w:rsidRPr="00C511BA">
              <w:rPr>
                <w:sz w:val="28"/>
                <w:szCs w:val="28"/>
              </w:rPr>
              <w:t>One-on-one Participant Meetings (Intake, Case Planning, etc.)</w:t>
            </w:r>
          </w:p>
        </w:tc>
        <w:tc>
          <w:tcPr>
            <w:tcW w:w="3756" w:type="dxa"/>
          </w:tcPr>
          <w:p w14:paraId="17BEB802" w14:textId="77777777" w:rsidR="00C511BA" w:rsidRPr="00C511BA" w:rsidRDefault="00C511BA" w:rsidP="00C511BA">
            <w:pPr>
              <w:spacing w:after="200" w:line="276" w:lineRule="auto"/>
              <w:rPr>
                <w:sz w:val="28"/>
                <w:szCs w:val="28"/>
              </w:rPr>
            </w:pPr>
            <w:r w:rsidRPr="00C511BA">
              <w:rPr>
                <w:sz w:val="28"/>
                <w:szCs w:val="28"/>
              </w:rPr>
              <w:t xml:space="preserve">Ensure that an interpreter is available. Follow best practices for ensuring safety for participant by securing the name of the interpreter in advance, requiring an interpreter confidentiality agreement, etc. </w:t>
            </w:r>
          </w:p>
        </w:tc>
        <w:tc>
          <w:tcPr>
            <w:tcW w:w="3192" w:type="dxa"/>
          </w:tcPr>
          <w:p w14:paraId="0AA5D67C" w14:textId="77777777" w:rsidR="00C511BA" w:rsidRPr="00C511BA" w:rsidRDefault="00C511BA" w:rsidP="00C511BA">
            <w:pPr>
              <w:spacing w:after="200" w:line="276" w:lineRule="auto"/>
              <w:rPr>
                <w:sz w:val="28"/>
                <w:szCs w:val="28"/>
              </w:rPr>
            </w:pPr>
            <w:r w:rsidRPr="00C511BA">
              <w:rPr>
                <w:sz w:val="28"/>
                <w:szCs w:val="28"/>
              </w:rPr>
              <w:t>In-Person Interpreting Agency Interpreter Confidentiality Agreement</w:t>
            </w:r>
          </w:p>
          <w:p w14:paraId="1721F78A" w14:textId="77777777" w:rsidR="00C511BA" w:rsidRPr="00C511BA" w:rsidRDefault="00C511BA" w:rsidP="00C511BA">
            <w:pPr>
              <w:spacing w:after="200" w:line="276" w:lineRule="auto"/>
              <w:rPr>
                <w:sz w:val="28"/>
                <w:szCs w:val="28"/>
              </w:rPr>
            </w:pPr>
          </w:p>
        </w:tc>
      </w:tr>
      <w:tr w:rsidR="00C511BA" w:rsidRPr="00C511BA" w14:paraId="16DD4C50" w14:textId="77777777" w:rsidTr="00962715">
        <w:tc>
          <w:tcPr>
            <w:tcW w:w="2628" w:type="dxa"/>
          </w:tcPr>
          <w:p w14:paraId="7353DFF3" w14:textId="77777777" w:rsidR="00C511BA" w:rsidRPr="00C511BA" w:rsidRDefault="00C511BA" w:rsidP="00C511BA">
            <w:pPr>
              <w:spacing w:after="200" w:line="276" w:lineRule="auto"/>
              <w:rPr>
                <w:sz w:val="28"/>
                <w:szCs w:val="28"/>
              </w:rPr>
            </w:pPr>
            <w:r w:rsidRPr="00C511BA">
              <w:rPr>
                <w:sz w:val="28"/>
                <w:szCs w:val="28"/>
              </w:rPr>
              <w:t>Ongoing Shelter Services</w:t>
            </w:r>
          </w:p>
        </w:tc>
        <w:tc>
          <w:tcPr>
            <w:tcW w:w="3756" w:type="dxa"/>
          </w:tcPr>
          <w:p w14:paraId="73C363A9" w14:textId="77777777" w:rsidR="00C511BA" w:rsidRPr="00C511BA" w:rsidRDefault="00C511BA" w:rsidP="00C511BA">
            <w:pPr>
              <w:spacing w:after="200" w:line="276" w:lineRule="auto"/>
              <w:rPr>
                <w:sz w:val="28"/>
                <w:szCs w:val="28"/>
              </w:rPr>
            </w:pPr>
            <w:r w:rsidRPr="00C511BA">
              <w:rPr>
                <w:sz w:val="28"/>
                <w:szCs w:val="28"/>
              </w:rPr>
              <w:t xml:space="preserve">Notify participant of the available of language services </w:t>
            </w:r>
            <w:r w:rsidRPr="00C511BA">
              <w:rPr>
                <w:sz w:val="28"/>
                <w:szCs w:val="28"/>
              </w:rPr>
              <w:lastRenderedPageBreak/>
              <w:t xml:space="preserve">on an ongoing basis, immediately provide access to the language line when requested. </w:t>
            </w:r>
          </w:p>
        </w:tc>
        <w:tc>
          <w:tcPr>
            <w:tcW w:w="3192" w:type="dxa"/>
          </w:tcPr>
          <w:p w14:paraId="29D34A4C" w14:textId="77777777" w:rsidR="00C511BA" w:rsidRPr="00C511BA" w:rsidRDefault="00C511BA" w:rsidP="00C511BA">
            <w:pPr>
              <w:spacing w:after="200" w:line="276" w:lineRule="auto"/>
              <w:rPr>
                <w:sz w:val="28"/>
                <w:szCs w:val="28"/>
              </w:rPr>
            </w:pPr>
            <w:r w:rsidRPr="00C511BA">
              <w:rPr>
                <w:sz w:val="28"/>
                <w:szCs w:val="28"/>
              </w:rPr>
              <w:lastRenderedPageBreak/>
              <w:t>Language Line</w:t>
            </w:r>
          </w:p>
          <w:p w14:paraId="29D621D9" w14:textId="77777777" w:rsidR="00C511BA" w:rsidRPr="00C511BA" w:rsidRDefault="00C511BA" w:rsidP="00C511BA">
            <w:pPr>
              <w:spacing w:after="200" w:line="276" w:lineRule="auto"/>
              <w:rPr>
                <w:sz w:val="28"/>
                <w:szCs w:val="28"/>
              </w:rPr>
            </w:pPr>
            <w:r w:rsidRPr="00C511BA">
              <w:rPr>
                <w:sz w:val="28"/>
                <w:szCs w:val="28"/>
              </w:rPr>
              <w:lastRenderedPageBreak/>
              <w:t xml:space="preserve">Language-specific shelter tour video </w:t>
            </w:r>
          </w:p>
        </w:tc>
      </w:tr>
      <w:tr w:rsidR="00C511BA" w:rsidRPr="00C511BA" w14:paraId="77A1E379" w14:textId="77777777" w:rsidTr="00962715">
        <w:tc>
          <w:tcPr>
            <w:tcW w:w="2628" w:type="dxa"/>
          </w:tcPr>
          <w:p w14:paraId="42C561AB" w14:textId="77777777" w:rsidR="00C511BA" w:rsidRPr="00C511BA" w:rsidRDefault="00C511BA" w:rsidP="00C511BA">
            <w:pPr>
              <w:spacing w:after="200" w:line="276" w:lineRule="auto"/>
              <w:rPr>
                <w:sz w:val="28"/>
                <w:szCs w:val="28"/>
              </w:rPr>
            </w:pPr>
            <w:r w:rsidRPr="00C511BA">
              <w:rPr>
                <w:sz w:val="28"/>
                <w:szCs w:val="28"/>
              </w:rPr>
              <w:lastRenderedPageBreak/>
              <w:t>Community-Based Services</w:t>
            </w:r>
          </w:p>
        </w:tc>
        <w:tc>
          <w:tcPr>
            <w:tcW w:w="3756" w:type="dxa"/>
          </w:tcPr>
          <w:p w14:paraId="2940B756" w14:textId="77777777" w:rsidR="00C511BA" w:rsidRPr="00C511BA" w:rsidRDefault="00C511BA" w:rsidP="00C511BA">
            <w:pPr>
              <w:spacing w:after="200" w:line="276" w:lineRule="auto"/>
              <w:rPr>
                <w:sz w:val="28"/>
                <w:szCs w:val="28"/>
              </w:rPr>
            </w:pPr>
            <w:r w:rsidRPr="00C511BA">
              <w:rPr>
                <w:sz w:val="28"/>
                <w:szCs w:val="28"/>
              </w:rPr>
              <w:t>Meet with other agencies and provide information about LEP plan and resources so that they may assist in informing LEP individuals of language assistance services available.</w:t>
            </w:r>
          </w:p>
        </w:tc>
        <w:tc>
          <w:tcPr>
            <w:tcW w:w="3192" w:type="dxa"/>
          </w:tcPr>
          <w:p w14:paraId="32C62C65" w14:textId="77777777" w:rsidR="00C511BA" w:rsidRPr="00C511BA" w:rsidRDefault="00C511BA" w:rsidP="00C511BA">
            <w:pPr>
              <w:spacing w:after="200" w:line="276" w:lineRule="auto"/>
              <w:rPr>
                <w:sz w:val="28"/>
                <w:szCs w:val="28"/>
              </w:rPr>
            </w:pPr>
            <w:r w:rsidRPr="00C511BA">
              <w:rPr>
                <w:sz w:val="28"/>
                <w:szCs w:val="28"/>
              </w:rPr>
              <w:t>Flyers, I Speak Cards, brochures</w:t>
            </w:r>
          </w:p>
        </w:tc>
      </w:tr>
      <w:tr w:rsidR="00C511BA" w:rsidRPr="00C511BA" w14:paraId="161CFC14" w14:textId="77777777" w:rsidTr="00962715">
        <w:tc>
          <w:tcPr>
            <w:tcW w:w="2628" w:type="dxa"/>
          </w:tcPr>
          <w:p w14:paraId="18A08F6C" w14:textId="77777777" w:rsidR="00C511BA" w:rsidRPr="00C511BA" w:rsidRDefault="00C511BA" w:rsidP="00C511BA">
            <w:pPr>
              <w:spacing w:after="200" w:line="276" w:lineRule="auto"/>
              <w:rPr>
                <w:sz w:val="28"/>
                <w:szCs w:val="28"/>
              </w:rPr>
            </w:pPr>
            <w:r w:rsidRPr="00C511BA">
              <w:rPr>
                <w:sz w:val="28"/>
                <w:szCs w:val="28"/>
              </w:rPr>
              <w:t>Providing Referrals</w:t>
            </w:r>
          </w:p>
        </w:tc>
        <w:tc>
          <w:tcPr>
            <w:tcW w:w="3756" w:type="dxa"/>
          </w:tcPr>
          <w:p w14:paraId="62AADC74" w14:textId="77777777" w:rsidR="00C511BA" w:rsidRPr="00C511BA" w:rsidRDefault="00C511BA" w:rsidP="00C511BA">
            <w:pPr>
              <w:spacing w:after="200" w:line="276" w:lineRule="auto"/>
              <w:rPr>
                <w:sz w:val="28"/>
                <w:szCs w:val="28"/>
              </w:rPr>
            </w:pPr>
            <w:r w:rsidRPr="00C511BA">
              <w:rPr>
                <w:sz w:val="28"/>
                <w:szCs w:val="28"/>
              </w:rPr>
              <w:t xml:space="preserve">Call the referral source and identify a point of contact with adequate language capacity. Connect the participant with the point of contact. </w:t>
            </w:r>
          </w:p>
          <w:p w14:paraId="4FD82D26" w14:textId="77777777" w:rsidR="00C511BA" w:rsidRPr="00C511BA" w:rsidRDefault="00C511BA" w:rsidP="00C511BA">
            <w:pPr>
              <w:spacing w:after="200" w:line="276" w:lineRule="auto"/>
              <w:rPr>
                <w:sz w:val="28"/>
                <w:szCs w:val="28"/>
              </w:rPr>
            </w:pPr>
            <w:r w:rsidRPr="00C511BA">
              <w:rPr>
                <w:sz w:val="28"/>
                <w:szCs w:val="28"/>
              </w:rPr>
              <w:t xml:space="preserve">Request and review the LEP Plan for the referral source (courts, medical offices, other DV services, etc.). </w:t>
            </w:r>
          </w:p>
        </w:tc>
        <w:tc>
          <w:tcPr>
            <w:tcW w:w="3192" w:type="dxa"/>
          </w:tcPr>
          <w:p w14:paraId="3348F0EF" w14:textId="77777777" w:rsidR="00C511BA" w:rsidRPr="00C511BA" w:rsidRDefault="00C511BA" w:rsidP="00C511BA">
            <w:pPr>
              <w:spacing w:after="200" w:line="276" w:lineRule="auto"/>
              <w:rPr>
                <w:sz w:val="28"/>
                <w:szCs w:val="28"/>
              </w:rPr>
            </w:pPr>
            <w:r w:rsidRPr="00C511BA">
              <w:rPr>
                <w:sz w:val="28"/>
                <w:szCs w:val="28"/>
              </w:rPr>
              <w:t>In-Person Interpreting Agency</w:t>
            </w:r>
          </w:p>
          <w:p w14:paraId="104FCA68" w14:textId="77777777" w:rsidR="00C511BA" w:rsidRPr="00C511BA" w:rsidRDefault="00C511BA" w:rsidP="00C511BA">
            <w:pPr>
              <w:spacing w:after="200" w:line="276" w:lineRule="auto"/>
              <w:rPr>
                <w:sz w:val="28"/>
                <w:szCs w:val="28"/>
              </w:rPr>
            </w:pPr>
            <w:r w:rsidRPr="00C511BA">
              <w:rPr>
                <w:sz w:val="28"/>
                <w:szCs w:val="28"/>
              </w:rPr>
              <w:t>Language Line</w:t>
            </w:r>
          </w:p>
          <w:p w14:paraId="6014B97E" w14:textId="77777777" w:rsidR="00C511BA" w:rsidRPr="00C511BA" w:rsidRDefault="00C511BA" w:rsidP="00C511BA">
            <w:pPr>
              <w:spacing w:after="200" w:line="276" w:lineRule="auto"/>
              <w:rPr>
                <w:sz w:val="28"/>
                <w:szCs w:val="28"/>
              </w:rPr>
            </w:pPr>
            <w:r w:rsidRPr="00C511BA">
              <w:rPr>
                <w:sz w:val="28"/>
                <w:szCs w:val="28"/>
              </w:rPr>
              <w:t>Language access cards</w:t>
            </w:r>
          </w:p>
        </w:tc>
      </w:tr>
      <w:tr w:rsidR="00C511BA" w:rsidRPr="00C511BA" w14:paraId="0BB68F9E" w14:textId="77777777" w:rsidTr="00962715">
        <w:tc>
          <w:tcPr>
            <w:tcW w:w="2628" w:type="dxa"/>
          </w:tcPr>
          <w:p w14:paraId="70FF54EB" w14:textId="77777777" w:rsidR="00C511BA" w:rsidRPr="00C511BA" w:rsidRDefault="00C511BA" w:rsidP="00C511BA">
            <w:pPr>
              <w:spacing w:after="200" w:line="276" w:lineRule="auto"/>
              <w:rPr>
                <w:sz w:val="28"/>
                <w:szCs w:val="28"/>
              </w:rPr>
            </w:pPr>
            <w:r w:rsidRPr="00C511BA">
              <w:rPr>
                <w:sz w:val="28"/>
                <w:szCs w:val="28"/>
              </w:rPr>
              <w:t>Community Events</w:t>
            </w:r>
          </w:p>
        </w:tc>
        <w:tc>
          <w:tcPr>
            <w:tcW w:w="3756" w:type="dxa"/>
          </w:tcPr>
          <w:p w14:paraId="0E69AA6B" w14:textId="77777777" w:rsidR="00C511BA" w:rsidRPr="00C511BA" w:rsidRDefault="00C511BA" w:rsidP="00C511BA">
            <w:pPr>
              <w:spacing w:after="200" w:line="276" w:lineRule="auto"/>
              <w:rPr>
                <w:sz w:val="28"/>
                <w:szCs w:val="28"/>
              </w:rPr>
            </w:pPr>
            <w:r w:rsidRPr="00C511BA">
              <w:rPr>
                <w:sz w:val="28"/>
                <w:szCs w:val="28"/>
              </w:rPr>
              <w:t xml:space="preserve">Identify language spoken. </w:t>
            </w:r>
          </w:p>
          <w:p w14:paraId="06BB85D8" w14:textId="77777777" w:rsidR="00C511BA" w:rsidRPr="00C511BA" w:rsidRDefault="00C511BA" w:rsidP="00C511BA">
            <w:pPr>
              <w:spacing w:after="200" w:line="276" w:lineRule="auto"/>
              <w:rPr>
                <w:sz w:val="28"/>
                <w:szCs w:val="28"/>
              </w:rPr>
            </w:pPr>
            <w:r w:rsidRPr="00C511BA">
              <w:rPr>
                <w:sz w:val="28"/>
                <w:szCs w:val="28"/>
              </w:rPr>
              <w:t xml:space="preserve">Connect with language line to assess safety concerns and requests. </w:t>
            </w:r>
          </w:p>
        </w:tc>
        <w:tc>
          <w:tcPr>
            <w:tcW w:w="3192" w:type="dxa"/>
          </w:tcPr>
          <w:p w14:paraId="630A6112" w14:textId="77777777" w:rsidR="00C511BA" w:rsidRPr="00C511BA" w:rsidRDefault="00C511BA" w:rsidP="00C511BA">
            <w:pPr>
              <w:spacing w:after="200" w:line="276" w:lineRule="auto"/>
              <w:rPr>
                <w:sz w:val="28"/>
                <w:szCs w:val="28"/>
              </w:rPr>
            </w:pPr>
            <w:r w:rsidRPr="00C511BA">
              <w:rPr>
                <w:sz w:val="28"/>
                <w:szCs w:val="28"/>
              </w:rPr>
              <w:t xml:space="preserve">I Speak Cards </w:t>
            </w:r>
          </w:p>
          <w:p w14:paraId="203AD2D2" w14:textId="77777777" w:rsidR="00C511BA" w:rsidRPr="00C511BA" w:rsidRDefault="00C511BA" w:rsidP="00C511BA">
            <w:pPr>
              <w:spacing w:after="200" w:line="276" w:lineRule="auto"/>
              <w:rPr>
                <w:sz w:val="28"/>
                <w:szCs w:val="28"/>
              </w:rPr>
            </w:pPr>
            <w:r w:rsidRPr="00C511BA">
              <w:rPr>
                <w:sz w:val="28"/>
                <w:szCs w:val="28"/>
              </w:rPr>
              <w:t>Language line</w:t>
            </w:r>
          </w:p>
        </w:tc>
      </w:tr>
      <w:tr w:rsidR="00C511BA" w:rsidRPr="00C511BA" w14:paraId="02F44DC3" w14:textId="77777777" w:rsidTr="00962715">
        <w:tc>
          <w:tcPr>
            <w:tcW w:w="2628" w:type="dxa"/>
          </w:tcPr>
          <w:p w14:paraId="75B06541" w14:textId="77777777" w:rsidR="00C511BA" w:rsidRPr="00C511BA" w:rsidRDefault="00C511BA" w:rsidP="00C511BA">
            <w:pPr>
              <w:spacing w:after="200" w:line="276" w:lineRule="auto"/>
              <w:rPr>
                <w:sz w:val="28"/>
                <w:szCs w:val="28"/>
              </w:rPr>
            </w:pPr>
            <w:r w:rsidRPr="00C511BA">
              <w:rPr>
                <w:sz w:val="28"/>
                <w:szCs w:val="28"/>
              </w:rPr>
              <w:t>Support Groups</w:t>
            </w:r>
          </w:p>
        </w:tc>
        <w:tc>
          <w:tcPr>
            <w:tcW w:w="3756" w:type="dxa"/>
          </w:tcPr>
          <w:p w14:paraId="0B296C0C" w14:textId="77777777" w:rsidR="00C511BA" w:rsidRPr="00C511BA" w:rsidRDefault="00C511BA" w:rsidP="00C511BA">
            <w:pPr>
              <w:spacing w:after="200" w:line="276" w:lineRule="auto"/>
              <w:rPr>
                <w:sz w:val="28"/>
                <w:szCs w:val="28"/>
              </w:rPr>
            </w:pPr>
            <w:r w:rsidRPr="00C511BA">
              <w:rPr>
                <w:sz w:val="28"/>
                <w:szCs w:val="28"/>
              </w:rPr>
              <w:t xml:space="preserve">Arrange for an interpreter to be present at every support group during the survivor’s stay. </w:t>
            </w:r>
          </w:p>
        </w:tc>
        <w:tc>
          <w:tcPr>
            <w:tcW w:w="3192" w:type="dxa"/>
          </w:tcPr>
          <w:p w14:paraId="4F22BE88" w14:textId="77777777" w:rsidR="00C511BA" w:rsidRPr="00C511BA" w:rsidRDefault="00C511BA" w:rsidP="00C511BA">
            <w:pPr>
              <w:spacing w:after="200" w:line="276" w:lineRule="auto"/>
              <w:rPr>
                <w:sz w:val="28"/>
                <w:szCs w:val="28"/>
              </w:rPr>
            </w:pPr>
            <w:r w:rsidRPr="00C511BA">
              <w:rPr>
                <w:sz w:val="28"/>
                <w:szCs w:val="28"/>
              </w:rPr>
              <w:t>In-Person Interpreting Agency</w:t>
            </w:r>
          </w:p>
        </w:tc>
      </w:tr>
      <w:tr w:rsidR="00C511BA" w:rsidRPr="00C511BA" w14:paraId="55BFC2EC" w14:textId="77777777" w:rsidTr="00962715">
        <w:tc>
          <w:tcPr>
            <w:tcW w:w="2628" w:type="dxa"/>
          </w:tcPr>
          <w:p w14:paraId="7157E9F5" w14:textId="77777777" w:rsidR="00C511BA" w:rsidRPr="00C511BA" w:rsidRDefault="00C511BA" w:rsidP="00C511BA">
            <w:pPr>
              <w:spacing w:after="200" w:line="276" w:lineRule="auto"/>
              <w:rPr>
                <w:sz w:val="28"/>
                <w:szCs w:val="28"/>
              </w:rPr>
            </w:pPr>
            <w:r w:rsidRPr="00C511BA">
              <w:rPr>
                <w:sz w:val="28"/>
                <w:szCs w:val="28"/>
              </w:rPr>
              <w:lastRenderedPageBreak/>
              <w:t>Written materials</w:t>
            </w:r>
          </w:p>
        </w:tc>
        <w:tc>
          <w:tcPr>
            <w:tcW w:w="3756" w:type="dxa"/>
          </w:tcPr>
          <w:p w14:paraId="54B75E15" w14:textId="77777777" w:rsidR="00C511BA" w:rsidRPr="00C511BA" w:rsidRDefault="00C511BA" w:rsidP="00C511BA">
            <w:pPr>
              <w:spacing w:after="200" w:line="276" w:lineRule="auto"/>
              <w:rPr>
                <w:sz w:val="28"/>
                <w:szCs w:val="28"/>
              </w:rPr>
            </w:pPr>
            <w:r w:rsidRPr="00C511BA">
              <w:rPr>
                <w:sz w:val="28"/>
                <w:szCs w:val="28"/>
              </w:rPr>
              <w:t xml:space="preserve">Vital documents are available in Spanish, Arabic and Mandarin. Vital documents are to be reviewed with the support of an interpreter during intake.  </w:t>
            </w:r>
          </w:p>
        </w:tc>
        <w:tc>
          <w:tcPr>
            <w:tcW w:w="3192" w:type="dxa"/>
          </w:tcPr>
          <w:p w14:paraId="19A122C6" w14:textId="77777777" w:rsidR="00C511BA" w:rsidRPr="00C511BA" w:rsidRDefault="00C511BA" w:rsidP="00C511BA">
            <w:pPr>
              <w:spacing w:after="200" w:line="276" w:lineRule="auto"/>
              <w:rPr>
                <w:sz w:val="28"/>
                <w:szCs w:val="28"/>
              </w:rPr>
            </w:pPr>
            <w:r w:rsidRPr="00C511BA">
              <w:rPr>
                <w:sz w:val="28"/>
                <w:szCs w:val="28"/>
              </w:rPr>
              <w:t xml:space="preserve">Additional translations can be arranged through selected translation agency.  </w:t>
            </w:r>
          </w:p>
        </w:tc>
      </w:tr>
    </w:tbl>
    <w:p w14:paraId="302A93C3" w14:textId="77777777" w:rsidR="009A6602" w:rsidRDefault="009A6602" w:rsidP="00792F30">
      <w:pPr>
        <w:rPr>
          <w:sz w:val="28"/>
          <w:szCs w:val="28"/>
        </w:rPr>
      </w:pPr>
    </w:p>
    <w:p w14:paraId="4982E9E6" w14:textId="71B955D5" w:rsidR="009A6602" w:rsidRPr="009A6602" w:rsidRDefault="009A6602" w:rsidP="009A6602">
      <w:pPr>
        <w:pStyle w:val="ListParagraph"/>
        <w:numPr>
          <w:ilvl w:val="0"/>
          <w:numId w:val="36"/>
        </w:numPr>
        <w:rPr>
          <w:b/>
          <w:sz w:val="28"/>
          <w:szCs w:val="28"/>
        </w:rPr>
      </w:pPr>
      <w:r w:rsidRPr="009A6602">
        <w:rPr>
          <w:b/>
          <w:sz w:val="28"/>
          <w:szCs w:val="28"/>
        </w:rPr>
        <w:t>Staff Compliance</w:t>
      </w:r>
    </w:p>
    <w:p w14:paraId="3E53FBB7" w14:textId="77777777" w:rsidR="009A6602" w:rsidRPr="009A6602" w:rsidRDefault="009A6602" w:rsidP="009A6602">
      <w:pPr>
        <w:rPr>
          <w:bCs/>
          <w:sz w:val="28"/>
          <w:szCs w:val="28"/>
        </w:rPr>
      </w:pPr>
      <w:r w:rsidRPr="009A6602">
        <w:rPr>
          <w:bCs/>
          <w:sz w:val="28"/>
          <w:szCs w:val="28"/>
        </w:rPr>
        <w:t xml:space="preserve">Sample Language </w:t>
      </w:r>
    </w:p>
    <w:p w14:paraId="36EC692F" w14:textId="77777777" w:rsidR="009A6602" w:rsidRPr="00DA5D19" w:rsidRDefault="009A6602" w:rsidP="009A6602">
      <w:pPr>
        <w:pStyle w:val="SampleLanguage"/>
        <w:rPr>
          <w:sz w:val="28"/>
          <w:szCs w:val="28"/>
        </w:rPr>
      </w:pPr>
      <w:r w:rsidRPr="00DA5D19" w:rsidDel="00846FEA">
        <w:rPr>
          <w:b/>
          <w:sz w:val="28"/>
          <w:szCs w:val="28"/>
        </w:rPr>
        <w:t xml:space="preserve"> </w:t>
      </w:r>
      <w:r w:rsidRPr="00DA5D19">
        <w:rPr>
          <w:sz w:val="28"/>
          <w:szCs w:val="28"/>
        </w:rPr>
        <w:t>(Agency name) staff will initiate an offer for language assistance to constituents who have difficulty communicating in English.</w:t>
      </w:r>
      <w:r w:rsidRPr="00DA5D19">
        <w:rPr>
          <w:rStyle w:val="FootnoteReference"/>
          <w:sz w:val="28"/>
          <w:szCs w:val="28"/>
        </w:rPr>
        <w:footnoteReference w:id="4"/>
      </w:r>
    </w:p>
    <w:p w14:paraId="268BF16A" w14:textId="77777777" w:rsidR="009A6602" w:rsidRPr="00DA5D19" w:rsidRDefault="009A6602" w:rsidP="009A6602">
      <w:pPr>
        <w:pStyle w:val="SampleLanguage"/>
        <w:rPr>
          <w:sz w:val="28"/>
          <w:szCs w:val="28"/>
        </w:rPr>
      </w:pPr>
      <w:r w:rsidRPr="00DA5D19">
        <w:rPr>
          <w:sz w:val="28"/>
          <w:szCs w:val="28"/>
        </w:rPr>
        <w:t>All personnel will inform members of the public that language assistance services are available free of charge to persons with LEP and that the agency will provide these services for all services offered.</w:t>
      </w:r>
      <w:r w:rsidRPr="00DA5D19">
        <w:rPr>
          <w:rStyle w:val="FootnoteReference"/>
          <w:sz w:val="28"/>
          <w:szCs w:val="28"/>
        </w:rPr>
        <w:footnoteReference w:id="5"/>
      </w:r>
    </w:p>
    <w:p w14:paraId="621CF5FC" w14:textId="725E2A28" w:rsidR="00245933" w:rsidRPr="009A6602" w:rsidRDefault="00245933" w:rsidP="009A6602">
      <w:pPr>
        <w:pStyle w:val="ListParagraph"/>
        <w:numPr>
          <w:ilvl w:val="0"/>
          <w:numId w:val="36"/>
        </w:numPr>
        <w:rPr>
          <w:b/>
          <w:bCs/>
          <w:sz w:val="28"/>
          <w:szCs w:val="28"/>
        </w:rPr>
      </w:pPr>
      <w:r w:rsidRPr="009A6602">
        <w:rPr>
          <w:b/>
          <w:bCs/>
          <w:sz w:val="28"/>
          <w:szCs w:val="28"/>
        </w:rPr>
        <w:t>Identifying Primary Language</w:t>
      </w:r>
    </w:p>
    <w:p w14:paraId="61070DC6" w14:textId="62149569" w:rsidR="00245933" w:rsidRPr="00245933" w:rsidRDefault="00245933" w:rsidP="00245933">
      <w:pPr>
        <w:pStyle w:val="SampleLanguage"/>
        <w:rPr>
          <w:i w:val="0"/>
          <w:iCs w:val="0"/>
          <w:sz w:val="28"/>
          <w:szCs w:val="28"/>
        </w:rPr>
      </w:pPr>
      <w:r w:rsidRPr="00245933">
        <w:rPr>
          <w:i w:val="0"/>
          <w:iCs w:val="0"/>
          <w:sz w:val="28"/>
          <w:szCs w:val="28"/>
        </w:rPr>
        <w:t xml:space="preserve">Sample Language: </w:t>
      </w:r>
    </w:p>
    <w:p w14:paraId="092035BB" w14:textId="613CBDCB" w:rsidR="00245933" w:rsidRDefault="00245933" w:rsidP="00245933">
      <w:pPr>
        <w:pStyle w:val="SampleLanguage"/>
        <w:rPr>
          <w:sz w:val="28"/>
          <w:szCs w:val="28"/>
        </w:rPr>
      </w:pPr>
      <w:r w:rsidRPr="00DA5D19">
        <w:rPr>
          <w:sz w:val="28"/>
          <w:szCs w:val="28"/>
        </w:rPr>
        <w:t xml:space="preserve">All (Agency Name) intake staff will have </w:t>
      </w:r>
      <w:hyperlink r:id="rId9" w:history="1">
        <w:r w:rsidRPr="007423C7">
          <w:rPr>
            <w:rStyle w:val="Hyperlink"/>
            <w:sz w:val="28"/>
            <w:szCs w:val="28"/>
          </w:rPr>
          <w:t>“I speak” cards</w:t>
        </w:r>
      </w:hyperlink>
      <w:r w:rsidRPr="00DA5D19">
        <w:rPr>
          <w:sz w:val="28"/>
          <w:szCs w:val="28"/>
        </w:rPr>
        <w:t xml:space="preserve"> in the languages most prevalent in our community.</w:t>
      </w:r>
      <w:r w:rsidRPr="00DA5D19">
        <w:rPr>
          <w:rStyle w:val="FootnoteReference"/>
          <w:sz w:val="28"/>
          <w:szCs w:val="28"/>
        </w:rPr>
        <w:footnoteReference w:id="6"/>
      </w:r>
      <w:r>
        <w:rPr>
          <w:sz w:val="28"/>
          <w:szCs w:val="28"/>
        </w:rPr>
        <w:t xml:space="preserve"> </w:t>
      </w:r>
      <w:r w:rsidR="0056779F">
        <w:rPr>
          <w:sz w:val="28"/>
          <w:szCs w:val="28"/>
        </w:rPr>
        <w:t>Before contacting a qualified interpreter or a bilingual staff member, intake s</w:t>
      </w:r>
      <w:r>
        <w:rPr>
          <w:sz w:val="28"/>
          <w:szCs w:val="28"/>
        </w:rPr>
        <w:t>taff should show the “I speak” card to the person with LEP so that they can identify their</w:t>
      </w:r>
      <w:r w:rsidR="0056779F">
        <w:rPr>
          <w:sz w:val="28"/>
          <w:szCs w:val="28"/>
        </w:rPr>
        <w:t xml:space="preserve"> primary</w:t>
      </w:r>
      <w:r>
        <w:rPr>
          <w:sz w:val="28"/>
          <w:szCs w:val="28"/>
        </w:rPr>
        <w:t xml:space="preserve"> language</w:t>
      </w:r>
      <w:r w:rsidR="0056779F">
        <w:rPr>
          <w:sz w:val="28"/>
          <w:szCs w:val="28"/>
        </w:rPr>
        <w:t xml:space="preserve">. </w:t>
      </w:r>
    </w:p>
    <w:p w14:paraId="596D4566" w14:textId="77777777" w:rsidR="0056779F" w:rsidRDefault="0056779F" w:rsidP="00245933">
      <w:pPr>
        <w:pStyle w:val="SampleLanguage"/>
        <w:rPr>
          <w:sz w:val="28"/>
          <w:szCs w:val="28"/>
        </w:rPr>
      </w:pPr>
    </w:p>
    <w:p w14:paraId="64F11629" w14:textId="57AAFBA3" w:rsidR="006D4036" w:rsidRPr="009A6602" w:rsidRDefault="0056779F" w:rsidP="009A6602">
      <w:pPr>
        <w:pStyle w:val="ListParagraph"/>
        <w:numPr>
          <w:ilvl w:val="0"/>
          <w:numId w:val="36"/>
        </w:numPr>
        <w:spacing w:after="0" w:line="240" w:lineRule="auto"/>
        <w:rPr>
          <w:b/>
          <w:bCs/>
          <w:sz w:val="28"/>
          <w:szCs w:val="28"/>
        </w:rPr>
      </w:pPr>
      <w:r w:rsidRPr="009A6602">
        <w:rPr>
          <w:b/>
          <w:bCs/>
          <w:sz w:val="28"/>
          <w:szCs w:val="28"/>
        </w:rPr>
        <w:t>Procedures for Meaningful Language Access Provision</w:t>
      </w:r>
    </w:p>
    <w:p w14:paraId="55846DE3" w14:textId="77777777" w:rsidR="0056779F" w:rsidRPr="0056779F" w:rsidRDefault="0056779F" w:rsidP="0056779F">
      <w:pPr>
        <w:pStyle w:val="ListParagraph"/>
        <w:numPr>
          <w:ilvl w:val="0"/>
          <w:numId w:val="0"/>
        </w:numPr>
        <w:spacing w:after="0" w:line="240" w:lineRule="auto"/>
        <w:ind w:left="720"/>
        <w:rPr>
          <w:sz w:val="28"/>
          <w:szCs w:val="28"/>
        </w:rPr>
      </w:pPr>
    </w:p>
    <w:p w14:paraId="7618B8BD" w14:textId="504DE97A" w:rsidR="00487189" w:rsidRPr="00DA5D19" w:rsidRDefault="00487189" w:rsidP="00245933">
      <w:pPr>
        <w:pStyle w:val="SampleLanguage"/>
        <w:rPr>
          <w:sz w:val="28"/>
          <w:szCs w:val="28"/>
        </w:rPr>
      </w:pPr>
      <w:r>
        <w:rPr>
          <w:sz w:val="28"/>
          <w:szCs w:val="28"/>
        </w:rPr>
        <w:t xml:space="preserve">Sample Language </w:t>
      </w:r>
    </w:p>
    <w:p w14:paraId="6C625D6C" w14:textId="77777777" w:rsidR="00324476" w:rsidRPr="00DA5D19" w:rsidRDefault="00A208C8" w:rsidP="0056779F">
      <w:pPr>
        <w:pStyle w:val="SampleLanguage"/>
        <w:rPr>
          <w:sz w:val="28"/>
          <w:szCs w:val="28"/>
        </w:rPr>
      </w:pPr>
      <w:r w:rsidRPr="00DA5D19">
        <w:rPr>
          <w:sz w:val="28"/>
          <w:szCs w:val="28"/>
        </w:rPr>
        <w:t>(AGENCY NAME)</w:t>
      </w:r>
      <w:r w:rsidR="00324476" w:rsidRPr="00DA5D19">
        <w:rPr>
          <w:sz w:val="28"/>
          <w:szCs w:val="28"/>
        </w:rPr>
        <w:t xml:space="preserve"> is committed to assuring clear, confidential, two-way communications with all </w:t>
      </w:r>
      <w:r w:rsidR="00631A83" w:rsidRPr="00DA5D19">
        <w:rPr>
          <w:sz w:val="28"/>
          <w:szCs w:val="28"/>
        </w:rPr>
        <w:t>survivors</w:t>
      </w:r>
      <w:r w:rsidR="00324476" w:rsidRPr="00DA5D19">
        <w:rPr>
          <w:sz w:val="28"/>
          <w:szCs w:val="28"/>
        </w:rPr>
        <w:t xml:space="preserve">. As part of this commitment </w:t>
      </w:r>
      <w:r w:rsidRPr="00DA5D19">
        <w:rPr>
          <w:sz w:val="28"/>
          <w:szCs w:val="28"/>
        </w:rPr>
        <w:t>(AGENCY NAME)</w:t>
      </w:r>
      <w:r w:rsidR="00324476" w:rsidRPr="00DA5D19">
        <w:rPr>
          <w:sz w:val="28"/>
          <w:szCs w:val="28"/>
        </w:rPr>
        <w:t xml:space="preserve"> will provide trained and competent interpreters, whenever oral communication is needed. This service will be provided at no charge to the </w:t>
      </w:r>
      <w:r w:rsidR="00631A83" w:rsidRPr="00DA5D19">
        <w:rPr>
          <w:sz w:val="28"/>
          <w:szCs w:val="28"/>
        </w:rPr>
        <w:t>survivor.</w:t>
      </w:r>
      <w:r w:rsidR="00324476" w:rsidRPr="00DA5D19">
        <w:rPr>
          <w:sz w:val="28"/>
          <w:szCs w:val="28"/>
        </w:rPr>
        <w:t xml:space="preserve"> </w:t>
      </w:r>
      <w:r w:rsidRPr="00DA5D19">
        <w:rPr>
          <w:sz w:val="28"/>
          <w:szCs w:val="28"/>
        </w:rPr>
        <w:t>(AGENCY NAME)</w:t>
      </w:r>
      <w:r w:rsidR="00324476" w:rsidRPr="00DA5D19">
        <w:rPr>
          <w:sz w:val="28"/>
          <w:szCs w:val="28"/>
        </w:rPr>
        <w:t xml:space="preserve">’s preferred means of achieving this goal will be to employ case handlers and support staff who are fluent in the major languages spoken by </w:t>
      </w:r>
      <w:r w:rsidR="00631A83" w:rsidRPr="00DA5D19">
        <w:rPr>
          <w:sz w:val="28"/>
          <w:szCs w:val="28"/>
        </w:rPr>
        <w:t>survivor</w:t>
      </w:r>
      <w:r w:rsidR="00324476" w:rsidRPr="00DA5D19">
        <w:rPr>
          <w:sz w:val="28"/>
          <w:szCs w:val="28"/>
        </w:rPr>
        <w:t xml:space="preserve">s </w:t>
      </w:r>
      <w:r w:rsidR="00631A83" w:rsidRPr="00DA5D19">
        <w:rPr>
          <w:sz w:val="28"/>
          <w:szCs w:val="28"/>
        </w:rPr>
        <w:t>in our community</w:t>
      </w:r>
      <w:r w:rsidR="00324476" w:rsidRPr="00DA5D19">
        <w:rPr>
          <w:sz w:val="28"/>
          <w:szCs w:val="28"/>
        </w:rPr>
        <w:t>.</w:t>
      </w:r>
    </w:p>
    <w:p w14:paraId="14A6E7E1" w14:textId="31DEE65B" w:rsidR="00324476" w:rsidRDefault="00324476" w:rsidP="0056779F">
      <w:pPr>
        <w:pStyle w:val="SampleLanguage"/>
        <w:rPr>
          <w:sz w:val="28"/>
          <w:szCs w:val="28"/>
        </w:rPr>
      </w:pPr>
      <w:r w:rsidRPr="00DA5D19">
        <w:rPr>
          <w:sz w:val="28"/>
          <w:szCs w:val="28"/>
        </w:rPr>
        <w:t xml:space="preserve">When </w:t>
      </w:r>
      <w:r w:rsidR="00A208C8" w:rsidRPr="00DA5D19">
        <w:rPr>
          <w:sz w:val="28"/>
          <w:szCs w:val="28"/>
        </w:rPr>
        <w:t>(AGENCY NAME)</w:t>
      </w:r>
      <w:r w:rsidRPr="00DA5D19">
        <w:rPr>
          <w:sz w:val="28"/>
          <w:szCs w:val="28"/>
        </w:rPr>
        <w:t xml:space="preserve"> staff members who are working directly with a </w:t>
      </w:r>
      <w:r w:rsidR="00631A83" w:rsidRPr="00DA5D19">
        <w:rPr>
          <w:sz w:val="28"/>
          <w:szCs w:val="28"/>
        </w:rPr>
        <w:t>survivor</w:t>
      </w:r>
      <w:r w:rsidRPr="00DA5D19">
        <w:rPr>
          <w:sz w:val="28"/>
          <w:szCs w:val="28"/>
        </w:rPr>
        <w:t xml:space="preserve"> are not fluent in the </w:t>
      </w:r>
      <w:r w:rsidR="00631A83" w:rsidRPr="00DA5D19">
        <w:rPr>
          <w:sz w:val="28"/>
          <w:szCs w:val="28"/>
        </w:rPr>
        <w:t xml:space="preserve">survivor’s language, </w:t>
      </w:r>
      <w:r w:rsidR="00A208C8" w:rsidRPr="00DA5D19">
        <w:rPr>
          <w:sz w:val="28"/>
          <w:szCs w:val="28"/>
        </w:rPr>
        <w:t>(AGENCY NAME)</w:t>
      </w:r>
      <w:r w:rsidRPr="00DA5D19">
        <w:rPr>
          <w:sz w:val="28"/>
          <w:szCs w:val="28"/>
        </w:rPr>
        <w:t xml:space="preserve"> will use the services of a local interpreter service, which uses trained and tested interpreters. To the extent possible, the interpretation will be conducted in person but, if necessary, it may be conducted by phone. If no local interpreter service is available, </w:t>
      </w:r>
      <w:r w:rsidR="00A208C8" w:rsidRPr="00DA5D19">
        <w:rPr>
          <w:sz w:val="28"/>
          <w:szCs w:val="28"/>
        </w:rPr>
        <w:t>(AGENCY NAME)</w:t>
      </w:r>
      <w:r w:rsidR="00631A83" w:rsidRPr="00DA5D19">
        <w:rPr>
          <w:sz w:val="28"/>
          <w:szCs w:val="28"/>
        </w:rPr>
        <w:t xml:space="preserve"> will</w:t>
      </w:r>
      <w:r w:rsidRPr="00DA5D19">
        <w:rPr>
          <w:sz w:val="28"/>
          <w:szCs w:val="28"/>
        </w:rPr>
        <w:t xml:space="preserve"> use Language Line or a similar over</w:t>
      </w:r>
      <w:r w:rsidR="006973E9" w:rsidRPr="00DA5D19">
        <w:rPr>
          <w:sz w:val="28"/>
          <w:szCs w:val="28"/>
        </w:rPr>
        <w:t>-the-phone interpreter service.</w:t>
      </w:r>
      <w:r w:rsidR="006A2CD3" w:rsidRPr="00DA5D19">
        <w:rPr>
          <w:rStyle w:val="FootnoteReference"/>
          <w:sz w:val="28"/>
          <w:szCs w:val="28"/>
        </w:rPr>
        <w:footnoteReference w:id="7"/>
      </w:r>
    </w:p>
    <w:p w14:paraId="4F37FC83" w14:textId="77777777" w:rsidR="0056779F" w:rsidRDefault="0056779F" w:rsidP="0056779F">
      <w:pPr>
        <w:pStyle w:val="SampleLanguage"/>
        <w:rPr>
          <w:sz w:val="28"/>
          <w:szCs w:val="28"/>
        </w:rPr>
      </w:pPr>
    </w:p>
    <w:p w14:paraId="54D02EBA" w14:textId="38606351" w:rsidR="0056779F" w:rsidRPr="009A6602" w:rsidRDefault="0056779F" w:rsidP="009A6602">
      <w:pPr>
        <w:pStyle w:val="SampleLanguage"/>
        <w:numPr>
          <w:ilvl w:val="0"/>
          <w:numId w:val="36"/>
        </w:numPr>
        <w:rPr>
          <w:rFonts w:asciiTheme="minorHAnsi" w:hAnsiTheme="minorHAnsi" w:cstheme="minorHAnsi"/>
          <w:b/>
          <w:bCs/>
          <w:i w:val="0"/>
          <w:iCs w:val="0"/>
          <w:sz w:val="28"/>
          <w:szCs w:val="28"/>
        </w:rPr>
      </w:pPr>
      <w:r w:rsidRPr="009A6602">
        <w:rPr>
          <w:rFonts w:asciiTheme="minorHAnsi" w:hAnsiTheme="minorHAnsi" w:cstheme="minorHAnsi"/>
          <w:b/>
          <w:bCs/>
          <w:i w:val="0"/>
          <w:iCs w:val="0"/>
          <w:sz w:val="28"/>
          <w:szCs w:val="28"/>
        </w:rPr>
        <w:t>Children as Interpreters Policy</w:t>
      </w:r>
    </w:p>
    <w:p w14:paraId="519D800B" w14:textId="77777777" w:rsidR="0056779F" w:rsidRPr="00DA5D19" w:rsidRDefault="0056779F" w:rsidP="0056779F">
      <w:pPr>
        <w:pStyle w:val="SampleLanguage"/>
        <w:numPr>
          <w:ilvl w:val="0"/>
          <w:numId w:val="19"/>
        </w:numPr>
        <w:rPr>
          <w:sz w:val="28"/>
          <w:szCs w:val="28"/>
        </w:rPr>
      </w:pPr>
      <w:r w:rsidRPr="00DA5D19">
        <w:rPr>
          <w:sz w:val="28"/>
          <w:szCs w:val="28"/>
        </w:rPr>
        <w:t>(</w:t>
      </w:r>
      <w:r w:rsidRPr="00DA5D19">
        <w:rPr>
          <w:iCs w:val="0"/>
          <w:sz w:val="28"/>
          <w:szCs w:val="28"/>
        </w:rPr>
        <w:t>Agency Name)</w:t>
      </w:r>
      <w:r w:rsidRPr="00DA5D19">
        <w:rPr>
          <w:sz w:val="28"/>
          <w:szCs w:val="28"/>
        </w:rPr>
        <w:t xml:space="preserve"> will not use minor children to interpret, in order to ensure confidentiality of information and accurate communication, and to prevent re-traumatizing children.</w:t>
      </w:r>
    </w:p>
    <w:p w14:paraId="2246041C" w14:textId="77777777" w:rsidR="0056779F" w:rsidRPr="00DA5D19" w:rsidRDefault="0056779F" w:rsidP="0056779F">
      <w:pPr>
        <w:pStyle w:val="ListParagraph"/>
        <w:numPr>
          <w:ilvl w:val="0"/>
          <w:numId w:val="19"/>
        </w:numPr>
        <w:autoSpaceDE w:val="0"/>
        <w:autoSpaceDN w:val="0"/>
        <w:adjustRightInd w:val="0"/>
        <w:spacing w:after="0" w:line="240" w:lineRule="auto"/>
        <w:rPr>
          <w:rFonts w:ascii="Myriad Pro" w:hAnsi="Myriad Pro" w:cs="TimesNewRoman"/>
          <w:sz w:val="28"/>
          <w:szCs w:val="28"/>
        </w:rPr>
      </w:pPr>
      <w:r w:rsidRPr="00DA5D19">
        <w:rPr>
          <w:rFonts w:ascii="Myriad Pro" w:hAnsi="Myriad Pro" w:cs="TimesNewRoman"/>
          <w:i/>
          <w:sz w:val="28"/>
          <w:szCs w:val="28"/>
        </w:rPr>
        <w:t>Child interpreters prohibited. The use of minor children or other survivors to</w:t>
      </w:r>
      <w:r w:rsidRPr="00DA5D19">
        <w:rPr>
          <w:rFonts w:ascii="Myriad Pro" w:hAnsi="Myriad Pro" w:cs="TimesNewRoman"/>
          <w:sz w:val="28"/>
          <w:szCs w:val="28"/>
        </w:rPr>
        <w:t xml:space="preserve"> interpret is </w:t>
      </w:r>
      <w:r w:rsidRPr="00DA5D19">
        <w:rPr>
          <w:rFonts w:ascii="Myriad Pro" w:hAnsi="Myriad Pro" w:cs="TimesNewRoman"/>
          <w:i/>
          <w:sz w:val="28"/>
          <w:szCs w:val="28"/>
        </w:rPr>
        <w:t xml:space="preserve">prohibited. </w:t>
      </w:r>
      <w:r w:rsidRPr="00DA5D19">
        <w:rPr>
          <w:rStyle w:val="FootnoteReference"/>
          <w:rFonts w:ascii="Myriad Pro" w:hAnsi="Myriad Pro" w:cs="TimesNewRoman"/>
          <w:i/>
          <w:sz w:val="28"/>
          <w:szCs w:val="28"/>
        </w:rPr>
        <w:footnoteReference w:id="8"/>
      </w:r>
    </w:p>
    <w:p w14:paraId="7CEEBEA6" w14:textId="77777777" w:rsidR="0056779F" w:rsidRPr="00DA5D19" w:rsidRDefault="0056779F" w:rsidP="0056779F">
      <w:pPr>
        <w:pStyle w:val="SampleLanguage"/>
        <w:rPr>
          <w:sz w:val="28"/>
          <w:szCs w:val="28"/>
        </w:rPr>
      </w:pPr>
    </w:p>
    <w:p w14:paraId="53AB7E74" w14:textId="781C2EE6" w:rsidR="0056779F" w:rsidRDefault="0056779F" w:rsidP="0056779F">
      <w:pPr>
        <w:pStyle w:val="Heading1"/>
        <w:rPr>
          <w:b w:val="0"/>
        </w:rPr>
      </w:pPr>
      <w:r>
        <w:rPr>
          <w:rFonts w:ascii="Myriad Pro" w:hAnsi="Myriad Pro"/>
        </w:rPr>
        <w:lastRenderedPageBreak/>
        <w:t>Section 5: Notification of Language Assistance Services</w:t>
      </w:r>
      <w:r w:rsidR="00A421CC" w:rsidRPr="00DA5D19">
        <w:tab/>
      </w:r>
    </w:p>
    <w:p w14:paraId="2B24A2B8" w14:textId="5802CBE1" w:rsidR="00045300" w:rsidRDefault="00045300" w:rsidP="00474CE0">
      <w:pPr>
        <w:spacing w:after="0" w:line="240" w:lineRule="auto"/>
        <w:rPr>
          <w:sz w:val="28"/>
          <w:szCs w:val="28"/>
        </w:rPr>
      </w:pPr>
    </w:p>
    <w:p w14:paraId="7E54596A" w14:textId="6397A43F" w:rsidR="00245933" w:rsidRDefault="00245933" w:rsidP="00474CE0">
      <w:pPr>
        <w:spacing w:after="0" w:line="240" w:lineRule="auto"/>
        <w:rPr>
          <w:sz w:val="28"/>
          <w:szCs w:val="28"/>
        </w:rPr>
      </w:pPr>
      <w:r>
        <w:rPr>
          <w:sz w:val="28"/>
          <w:szCs w:val="28"/>
        </w:rPr>
        <w:t>Sample Language:</w:t>
      </w:r>
    </w:p>
    <w:p w14:paraId="4B84E71E" w14:textId="77777777" w:rsidR="00245933" w:rsidRPr="00DA5D19" w:rsidRDefault="00245933" w:rsidP="00474CE0">
      <w:pPr>
        <w:spacing w:after="0" w:line="240" w:lineRule="auto"/>
        <w:rPr>
          <w:sz w:val="28"/>
          <w:szCs w:val="28"/>
        </w:rPr>
      </w:pPr>
    </w:p>
    <w:p w14:paraId="37832CC2" w14:textId="0DFC75D4" w:rsidR="004A26FC" w:rsidRPr="00DA5D19" w:rsidRDefault="000D4295" w:rsidP="00813D14">
      <w:pPr>
        <w:pStyle w:val="SampleLanguage"/>
        <w:numPr>
          <w:ilvl w:val="0"/>
          <w:numId w:val="14"/>
        </w:numPr>
        <w:rPr>
          <w:sz w:val="28"/>
          <w:szCs w:val="28"/>
        </w:rPr>
      </w:pPr>
      <w:r w:rsidRPr="00DA5D19">
        <w:rPr>
          <w:sz w:val="28"/>
          <w:szCs w:val="28"/>
        </w:rPr>
        <w:t xml:space="preserve">Posters notifying survivors </w:t>
      </w:r>
      <w:r w:rsidR="00631A83" w:rsidRPr="00DA5D19">
        <w:rPr>
          <w:sz w:val="28"/>
          <w:szCs w:val="28"/>
        </w:rPr>
        <w:t xml:space="preserve">with LEP </w:t>
      </w:r>
      <w:r w:rsidRPr="00DA5D19">
        <w:rPr>
          <w:sz w:val="28"/>
          <w:szCs w:val="28"/>
        </w:rPr>
        <w:t>of their language service rights will be developed and displayed in areas where intakes are conducted.</w:t>
      </w:r>
      <w:r w:rsidR="00516DE0" w:rsidRPr="00DA5D19">
        <w:rPr>
          <w:sz w:val="28"/>
          <w:szCs w:val="28"/>
        </w:rPr>
        <w:t xml:space="preserve"> </w:t>
      </w:r>
      <w:r w:rsidRPr="00DA5D19">
        <w:rPr>
          <w:sz w:val="28"/>
          <w:szCs w:val="28"/>
        </w:rPr>
        <w:t xml:space="preserve"> These posters will contain a simple message - such as </w:t>
      </w:r>
      <w:r w:rsidR="00516DE0" w:rsidRPr="00DA5D19">
        <w:rPr>
          <w:sz w:val="28"/>
          <w:szCs w:val="28"/>
        </w:rPr>
        <w:t>‘Free Interpreter services are available. Please ask for assistan</w:t>
      </w:r>
      <w:r w:rsidR="00B00D31" w:rsidRPr="00DA5D19">
        <w:rPr>
          <w:sz w:val="28"/>
          <w:szCs w:val="28"/>
        </w:rPr>
        <w:t xml:space="preserve">ce.’  </w:t>
      </w:r>
      <w:r w:rsidRPr="00DA5D19">
        <w:rPr>
          <w:sz w:val="28"/>
          <w:szCs w:val="28"/>
        </w:rPr>
        <w:t>And will be in English as well as the</w:t>
      </w:r>
      <w:r w:rsidR="009E1F77" w:rsidRPr="00DA5D19">
        <w:rPr>
          <w:sz w:val="28"/>
          <w:szCs w:val="28"/>
        </w:rPr>
        <w:t xml:space="preserve"> principle</w:t>
      </w:r>
      <w:r w:rsidR="00516DE0" w:rsidRPr="00DA5D19">
        <w:rPr>
          <w:sz w:val="28"/>
          <w:szCs w:val="28"/>
        </w:rPr>
        <w:t xml:space="preserve"> langua</w:t>
      </w:r>
      <w:r w:rsidRPr="00DA5D19">
        <w:rPr>
          <w:sz w:val="28"/>
          <w:szCs w:val="28"/>
        </w:rPr>
        <w:t>ges spoken in the service area</w:t>
      </w:r>
      <w:r w:rsidR="00EC7316" w:rsidRPr="00DA5D19">
        <w:rPr>
          <w:sz w:val="28"/>
          <w:szCs w:val="28"/>
        </w:rPr>
        <w:t>.</w:t>
      </w:r>
      <w:r w:rsidR="00AD59EB" w:rsidRPr="00DA5D19">
        <w:rPr>
          <w:sz w:val="28"/>
          <w:szCs w:val="28"/>
        </w:rPr>
        <w:t xml:space="preserve"> Flyers will also be developed </w:t>
      </w:r>
      <w:r w:rsidRPr="00DA5D19">
        <w:rPr>
          <w:sz w:val="28"/>
          <w:szCs w:val="28"/>
        </w:rPr>
        <w:t>and made available throughout the program and community.</w:t>
      </w:r>
      <w:r w:rsidR="00AD59EB" w:rsidRPr="00DA5D19">
        <w:rPr>
          <w:sz w:val="28"/>
          <w:szCs w:val="28"/>
        </w:rPr>
        <w:t xml:space="preserve"> Staff</w:t>
      </w:r>
      <w:r w:rsidR="006D3AD0" w:rsidRPr="00DA5D19">
        <w:rPr>
          <w:sz w:val="28"/>
          <w:szCs w:val="28"/>
        </w:rPr>
        <w:t xml:space="preserve"> will also have access to the (Agency N</w:t>
      </w:r>
      <w:r w:rsidR="00AD59EB" w:rsidRPr="00DA5D19">
        <w:rPr>
          <w:sz w:val="28"/>
          <w:szCs w:val="28"/>
        </w:rPr>
        <w:t>ame) L</w:t>
      </w:r>
      <w:r w:rsidR="00631A83" w:rsidRPr="00DA5D19">
        <w:rPr>
          <w:sz w:val="28"/>
          <w:szCs w:val="28"/>
        </w:rPr>
        <w:t>anguage Access</w:t>
      </w:r>
      <w:r w:rsidR="00AD59EB" w:rsidRPr="00DA5D19">
        <w:rPr>
          <w:sz w:val="28"/>
          <w:szCs w:val="28"/>
        </w:rPr>
        <w:t xml:space="preserve"> </w:t>
      </w:r>
      <w:r w:rsidR="00AE26EA" w:rsidRPr="00DA5D19">
        <w:rPr>
          <w:sz w:val="28"/>
          <w:szCs w:val="28"/>
        </w:rPr>
        <w:t>plan and</w:t>
      </w:r>
      <w:r w:rsidR="009E1F77" w:rsidRPr="00DA5D19">
        <w:rPr>
          <w:sz w:val="28"/>
          <w:szCs w:val="28"/>
        </w:rPr>
        <w:t xml:space="preserve"> will have </w:t>
      </w:r>
      <w:r w:rsidR="00AD59EB" w:rsidRPr="00DA5D19">
        <w:rPr>
          <w:sz w:val="28"/>
          <w:szCs w:val="28"/>
        </w:rPr>
        <w:t>‘I-Speak Cards’</w:t>
      </w:r>
      <w:r w:rsidR="009E1F77" w:rsidRPr="00DA5D19">
        <w:rPr>
          <w:sz w:val="28"/>
          <w:szCs w:val="28"/>
        </w:rPr>
        <w:t>. These are laminated business-</w:t>
      </w:r>
      <w:r w:rsidR="00AD59EB" w:rsidRPr="00DA5D19">
        <w:rPr>
          <w:sz w:val="28"/>
          <w:szCs w:val="28"/>
        </w:rPr>
        <w:t xml:space="preserve">sized cards that say in both English and the principal </w:t>
      </w:r>
      <w:r w:rsidR="009E1F77" w:rsidRPr="00DA5D19">
        <w:rPr>
          <w:sz w:val="28"/>
          <w:szCs w:val="28"/>
        </w:rPr>
        <w:t>languages ‘I need a (appropriate language) interpreter.</w:t>
      </w:r>
      <w:r w:rsidRPr="00DA5D19">
        <w:rPr>
          <w:rStyle w:val="FootnoteReference"/>
          <w:sz w:val="28"/>
          <w:szCs w:val="28"/>
        </w:rPr>
        <w:footnoteReference w:id="9"/>
      </w:r>
    </w:p>
    <w:p w14:paraId="3E58E5FE" w14:textId="3DCBE23E" w:rsidR="00C04E2B" w:rsidRPr="00DA5D19" w:rsidRDefault="00C04E2B" w:rsidP="00813D14">
      <w:pPr>
        <w:pStyle w:val="SampleLanguage"/>
        <w:numPr>
          <w:ilvl w:val="0"/>
          <w:numId w:val="14"/>
        </w:numPr>
        <w:rPr>
          <w:sz w:val="28"/>
          <w:szCs w:val="28"/>
        </w:rPr>
      </w:pPr>
      <w:r w:rsidRPr="00DA5D19">
        <w:rPr>
          <w:sz w:val="28"/>
          <w:szCs w:val="28"/>
        </w:rPr>
        <w:t xml:space="preserve">In </w:t>
      </w:r>
      <w:r w:rsidR="00AE26EA" w:rsidRPr="00DA5D19">
        <w:rPr>
          <w:sz w:val="28"/>
          <w:szCs w:val="28"/>
        </w:rPr>
        <w:t>all</w:t>
      </w:r>
      <w:r w:rsidRPr="00DA5D19">
        <w:rPr>
          <w:sz w:val="28"/>
          <w:szCs w:val="28"/>
        </w:rPr>
        <w:t xml:space="preserve"> its intake areas and on its website, </w:t>
      </w:r>
      <w:r w:rsidR="00A208C8" w:rsidRPr="00DA5D19">
        <w:rPr>
          <w:sz w:val="28"/>
          <w:szCs w:val="28"/>
        </w:rPr>
        <w:t>(</w:t>
      </w:r>
      <w:r w:rsidR="006D3AD0" w:rsidRPr="00DA5D19">
        <w:rPr>
          <w:sz w:val="28"/>
          <w:szCs w:val="28"/>
        </w:rPr>
        <w:t>Agency Name</w:t>
      </w:r>
      <w:r w:rsidR="00A208C8" w:rsidRPr="00DA5D19">
        <w:rPr>
          <w:sz w:val="28"/>
          <w:szCs w:val="28"/>
        </w:rPr>
        <w:t>)</w:t>
      </w:r>
      <w:r w:rsidRPr="00DA5D19">
        <w:rPr>
          <w:sz w:val="28"/>
          <w:szCs w:val="28"/>
        </w:rPr>
        <w:t xml:space="preserve"> will post and maintain clear and readable signs in the </w:t>
      </w:r>
      <w:r w:rsidR="00631A83" w:rsidRPr="00DA5D19">
        <w:rPr>
          <w:sz w:val="28"/>
          <w:szCs w:val="28"/>
        </w:rPr>
        <w:t>languages most prevalent in our community</w:t>
      </w:r>
      <w:r w:rsidRPr="00DA5D19">
        <w:rPr>
          <w:sz w:val="28"/>
          <w:szCs w:val="28"/>
        </w:rPr>
        <w:t xml:space="preserve"> notifying </w:t>
      </w:r>
      <w:r w:rsidR="00631A83" w:rsidRPr="00DA5D19">
        <w:rPr>
          <w:sz w:val="28"/>
          <w:szCs w:val="28"/>
        </w:rPr>
        <w:t>survivors</w:t>
      </w:r>
      <w:r w:rsidRPr="00DA5D19">
        <w:rPr>
          <w:sz w:val="28"/>
          <w:szCs w:val="28"/>
        </w:rPr>
        <w:t xml:space="preserve"> that free translation and interpretation services are available to them</w:t>
      </w:r>
      <w:r w:rsidR="00C322A3">
        <w:rPr>
          <w:sz w:val="28"/>
          <w:szCs w:val="28"/>
        </w:rPr>
        <w:t xml:space="preserve"> while using the organization’s services</w:t>
      </w:r>
      <w:r w:rsidRPr="00DA5D19">
        <w:rPr>
          <w:sz w:val="28"/>
          <w:szCs w:val="28"/>
        </w:rPr>
        <w:t xml:space="preserve">. </w:t>
      </w:r>
    </w:p>
    <w:p w14:paraId="657747E3" w14:textId="70E62E6F" w:rsidR="009E0359" w:rsidRPr="00DA5D19" w:rsidRDefault="009E0359" w:rsidP="009A6602">
      <w:pPr>
        <w:rPr>
          <w:sz w:val="28"/>
          <w:szCs w:val="28"/>
        </w:rPr>
      </w:pPr>
    </w:p>
    <w:p w14:paraId="2C0DCEC5" w14:textId="2B49456D" w:rsidR="00C04E2B" w:rsidRPr="00DA5D19" w:rsidRDefault="00C04E2B" w:rsidP="00174C41">
      <w:pPr>
        <w:pStyle w:val="Heading1"/>
        <w:rPr>
          <w:rFonts w:ascii="Myriad Pro" w:hAnsi="Myriad Pro"/>
        </w:rPr>
      </w:pPr>
      <w:r w:rsidRPr="00DA5D19">
        <w:rPr>
          <w:rFonts w:ascii="Myriad Pro" w:hAnsi="Myriad Pro"/>
        </w:rPr>
        <w:t>S</w:t>
      </w:r>
      <w:r w:rsidR="00980CE0" w:rsidRPr="00DA5D19">
        <w:rPr>
          <w:rFonts w:ascii="Myriad Pro" w:hAnsi="Myriad Pro"/>
        </w:rPr>
        <w:t xml:space="preserve">ection </w:t>
      </w:r>
      <w:r w:rsidR="009A6602">
        <w:rPr>
          <w:rFonts w:ascii="Myriad Pro" w:hAnsi="Myriad Pro"/>
        </w:rPr>
        <w:t>6</w:t>
      </w:r>
      <w:r w:rsidRPr="00DA5D19">
        <w:rPr>
          <w:rFonts w:ascii="Myriad Pro" w:hAnsi="Myriad Pro"/>
        </w:rPr>
        <w:t>: Monitoring</w:t>
      </w:r>
      <w:r w:rsidR="0059574B" w:rsidRPr="00DA5D19">
        <w:rPr>
          <w:rFonts w:ascii="Myriad Pro" w:hAnsi="Myriad Pro"/>
        </w:rPr>
        <w:t xml:space="preserve"> and Staff Responsible for Monitoring</w:t>
      </w:r>
    </w:p>
    <w:p w14:paraId="28C22659" w14:textId="77777777" w:rsidR="009E0359" w:rsidRPr="00DA5D19" w:rsidRDefault="009E0359" w:rsidP="0059574B">
      <w:pPr>
        <w:rPr>
          <w:b/>
          <w:sz w:val="28"/>
          <w:szCs w:val="28"/>
        </w:rPr>
      </w:pPr>
      <w:r w:rsidRPr="00DA5D19">
        <w:rPr>
          <w:b/>
          <w:sz w:val="28"/>
          <w:szCs w:val="28"/>
        </w:rPr>
        <w:t xml:space="preserve"> </w:t>
      </w:r>
      <w:r w:rsidR="00F759DE" w:rsidRPr="00DA5D19">
        <w:rPr>
          <w:b/>
          <w:sz w:val="28"/>
          <w:szCs w:val="28"/>
        </w:rPr>
        <w:t xml:space="preserve">Plan to Monitor Effectiveness: </w:t>
      </w:r>
    </w:p>
    <w:p w14:paraId="3B45E273" w14:textId="77777777" w:rsidR="00EF7AFD" w:rsidRPr="00DA5D19" w:rsidRDefault="0059574B" w:rsidP="007630A7">
      <w:pPr>
        <w:pStyle w:val="SampleLanguage"/>
        <w:spacing w:after="120"/>
        <w:rPr>
          <w:sz w:val="28"/>
          <w:szCs w:val="28"/>
        </w:rPr>
      </w:pPr>
      <w:r w:rsidRPr="00DA5D19">
        <w:rPr>
          <w:sz w:val="28"/>
          <w:szCs w:val="28"/>
        </w:rPr>
        <w:t xml:space="preserve">1. </w:t>
      </w:r>
      <w:r w:rsidR="00EF7AFD" w:rsidRPr="00DA5D19">
        <w:rPr>
          <w:sz w:val="28"/>
          <w:szCs w:val="28"/>
        </w:rPr>
        <w:t xml:space="preserve">(Agency name) will conduct an annual evaluation of its LEP plan to determine its overall effectiveness, review the progress of stated goals and identify new goals or strategies for serving </w:t>
      </w:r>
      <w:r w:rsidR="00675214" w:rsidRPr="00DA5D19">
        <w:rPr>
          <w:sz w:val="28"/>
          <w:szCs w:val="28"/>
        </w:rPr>
        <w:t>survivors</w:t>
      </w:r>
      <w:r w:rsidR="006F257A" w:rsidRPr="00DA5D19">
        <w:rPr>
          <w:sz w:val="28"/>
          <w:szCs w:val="28"/>
        </w:rPr>
        <w:t xml:space="preserve"> with LEP</w:t>
      </w:r>
      <w:r w:rsidR="00EF7AFD" w:rsidRPr="00DA5D19">
        <w:rPr>
          <w:sz w:val="28"/>
          <w:szCs w:val="28"/>
        </w:rPr>
        <w:t>. The appointed staff will lead the evaluation with the assistance of other staff. The evaluation will include the following:</w:t>
      </w:r>
    </w:p>
    <w:p w14:paraId="030D1F83" w14:textId="77777777" w:rsidR="00EF7AFD" w:rsidRPr="00DA5D19" w:rsidRDefault="00EF7AFD" w:rsidP="00D45007">
      <w:pPr>
        <w:pStyle w:val="SampleLanguage"/>
        <w:numPr>
          <w:ilvl w:val="0"/>
          <w:numId w:val="8"/>
        </w:numPr>
        <w:spacing w:after="0"/>
        <w:rPr>
          <w:sz w:val="28"/>
          <w:szCs w:val="28"/>
        </w:rPr>
      </w:pPr>
      <w:r w:rsidRPr="00DA5D19">
        <w:rPr>
          <w:sz w:val="28"/>
          <w:szCs w:val="28"/>
        </w:rPr>
        <w:t>Assessment of the number of person</w:t>
      </w:r>
      <w:r w:rsidR="00A32482" w:rsidRPr="00DA5D19">
        <w:rPr>
          <w:sz w:val="28"/>
          <w:szCs w:val="28"/>
        </w:rPr>
        <w:t>s with LEP in our services area</w:t>
      </w:r>
    </w:p>
    <w:p w14:paraId="297E8DE1" w14:textId="77777777" w:rsidR="00EF7AFD" w:rsidRPr="00DA5D19" w:rsidRDefault="00EF7AFD" w:rsidP="00D45007">
      <w:pPr>
        <w:pStyle w:val="SampleLanguage"/>
        <w:numPr>
          <w:ilvl w:val="0"/>
          <w:numId w:val="8"/>
        </w:numPr>
        <w:spacing w:after="0"/>
        <w:rPr>
          <w:sz w:val="28"/>
          <w:szCs w:val="28"/>
        </w:rPr>
      </w:pPr>
      <w:r w:rsidRPr="00DA5D19">
        <w:rPr>
          <w:sz w:val="28"/>
          <w:szCs w:val="28"/>
        </w:rPr>
        <w:lastRenderedPageBreak/>
        <w:t>Assessment of the number and types of language requests</w:t>
      </w:r>
      <w:r w:rsidR="00A32482" w:rsidRPr="00DA5D19">
        <w:rPr>
          <w:sz w:val="28"/>
          <w:szCs w:val="28"/>
        </w:rPr>
        <w:t xml:space="preserve"> during the past year</w:t>
      </w:r>
      <w:r w:rsidR="006F257A" w:rsidRPr="00DA5D19">
        <w:rPr>
          <w:sz w:val="28"/>
          <w:szCs w:val="28"/>
        </w:rPr>
        <w:t>: how many were met and with which strategies, how many were not met and why.</w:t>
      </w:r>
    </w:p>
    <w:p w14:paraId="7715A76F" w14:textId="60E7C7B9" w:rsidR="00EF7AFD" w:rsidRPr="00DA5D19" w:rsidRDefault="00EF7AFD" w:rsidP="00D45007">
      <w:pPr>
        <w:pStyle w:val="SampleLanguage"/>
        <w:numPr>
          <w:ilvl w:val="0"/>
          <w:numId w:val="8"/>
        </w:numPr>
        <w:spacing w:after="0"/>
        <w:rPr>
          <w:sz w:val="28"/>
          <w:szCs w:val="28"/>
        </w:rPr>
      </w:pPr>
      <w:r w:rsidRPr="00DA5D19">
        <w:rPr>
          <w:sz w:val="28"/>
          <w:szCs w:val="28"/>
        </w:rPr>
        <w:t xml:space="preserve">Assessment of whether </w:t>
      </w:r>
      <w:r w:rsidR="00675214" w:rsidRPr="00DA5D19">
        <w:rPr>
          <w:sz w:val="28"/>
          <w:szCs w:val="28"/>
        </w:rPr>
        <w:t>survivors</w:t>
      </w:r>
      <w:r w:rsidR="00F759DE" w:rsidRPr="00DA5D19">
        <w:rPr>
          <w:sz w:val="28"/>
          <w:szCs w:val="28"/>
        </w:rPr>
        <w:t xml:space="preserve"> with LEP </w:t>
      </w:r>
      <w:r w:rsidR="00707F8A" w:rsidRPr="00DA5D19">
        <w:rPr>
          <w:sz w:val="28"/>
          <w:szCs w:val="28"/>
        </w:rPr>
        <w:t xml:space="preserve">are satisfied with </w:t>
      </w:r>
      <w:r w:rsidRPr="00DA5D19">
        <w:rPr>
          <w:sz w:val="28"/>
          <w:szCs w:val="28"/>
        </w:rPr>
        <w:t xml:space="preserve">existing language assistance services </w:t>
      </w:r>
      <w:r w:rsidR="00707F8A" w:rsidRPr="00DA5D19">
        <w:rPr>
          <w:sz w:val="28"/>
          <w:szCs w:val="28"/>
        </w:rPr>
        <w:t xml:space="preserve">and that the services are meeting their </w:t>
      </w:r>
      <w:r w:rsidRPr="00DA5D19">
        <w:rPr>
          <w:sz w:val="28"/>
          <w:szCs w:val="28"/>
        </w:rPr>
        <w:t>need</w:t>
      </w:r>
      <w:r w:rsidR="00707F8A" w:rsidRPr="00DA5D19">
        <w:rPr>
          <w:sz w:val="28"/>
          <w:szCs w:val="28"/>
        </w:rPr>
        <w:t>s</w:t>
      </w:r>
    </w:p>
    <w:p w14:paraId="14C55519" w14:textId="77777777" w:rsidR="00F759DE" w:rsidRPr="00DA5D19" w:rsidRDefault="00EF7AFD" w:rsidP="00D45007">
      <w:pPr>
        <w:pStyle w:val="SampleLanguage"/>
        <w:numPr>
          <w:ilvl w:val="0"/>
          <w:numId w:val="8"/>
        </w:numPr>
        <w:spacing w:after="0"/>
        <w:rPr>
          <w:sz w:val="28"/>
          <w:szCs w:val="28"/>
        </w:rPr>
      </w:pPr>
      <w:r w:rsidRPr="00DA5D19">
        <w:rPr>
          <w:sz w:val="28"/>
          <w:szCs w:val="28"/>
        </w:rPr>
        <w:t>Assessment of whether staff members understand the LEP plan and procedures, how to carry them out, and whether language assistance resources and arrangements for those resources are u</w:t>
      </w:r>
      <w:r w:rsidR="00A32482" w:rsidRPr="00DA5D19">
        <w:rPr>
          <w:sz w:val="28"/>
          <w:szCs w:val="28"/>
        </w:rPr>
        <w:t>p-to-date and still accessible</w:t>
      </w:r>
      <w:r w:rsidR="00675214" w:rsidRPr="00DA5D19">
        <w:rPr>
          <w:rStyle w:val="FootnoteReference"/>
          <w:sz w:val="28"/>
          <w:szCs w:val="28"/>
        </w:rPr>
        <w:footnoteReference w:id="10"/>
      </w:r>
    </w:p>
    <w:p w14:paraId="715E58A6" w14:textId="77777777" w:rsidR="0059574B" w:rsidRPr="00DA5D19" w:rsidRDefault="0059574B" w:rsidP="00D45007">
      <w:pPr>
        <w:pStyle w:val="SampleLanguage"/>
        <w:spacing w:after="0"/>
        <w:rPr>
          <w:sz w:val="28"/>
          <w:szCs w:val="28"/>
        </w:rPr>
      </w:pPr>
    </w:p>
    <w:p w14:paraId="4B7BDDD4" w14:textId="77777777" w:rsidR="0027032D" w:rsidRPr="00DA5D19" w:rsidRDefault="0059574B" w:rsidP="0059574B">
      <w:pPr>
        <w:pStyle w:val="SampleLanguage"/>
        <w:rPr>
          <w:sz w:val="28"/>
          <w:szCs w:val="28"/>
        </w:rPr>
      </w:pPr>
      <w:r w:rsidRPr="00DA5D19">
        <w:rPr>
          <w:i w:val="0"/>
          <w:iCs w:val="0"/>
          <w:sz w:val="28"/>
          <w:szCs w:val="28"/>
        </w:rPr>
        <w:t>2.</w:t>
      </w:r>
      <w:r w:rsidRPr="00DA5D19">
        <w:rPr>
          <w:sz w:val="28"/>
          <w:szCs w:val="28"/>
        </w:rPr>
        <w:t xml:space="preserve"> </w:t>
      </w:r>
      <w:r w:rsidR="00675214" w:rsidRPr="00DA5D19">
        <w:rPr>
          <w:sz w:val="28"/>
          <w:szCs w:val="28"/>
        </w:rPr>
        <w:t xml:space="preserve">(Agency Name) </w:t>
      </w:r>
      <w:r w:rsidR="0027032D" w:rsidRPr="00DA5D19">
        <w:rPr>
          <w:sz w:val="28"/>
          <w:szCs w:val="28"/>
        </w:rPr>
        <w:t xml:space="preserve">intake personnel will record each </w:t>
      </w:r>
      <w:r w:rsidR="00DE326D" w:rsidRPr="00DA5D19">
        <w:rPr>
          <w:sz w:val="28"/>
          <w:szCs w:val="28"/>
        </w:rPr>
        <w:t xml:space="preserve">person’s </w:t>
      </w:r>
      <w:r w:rsidR="00675214" w:rsidRPr="00DA5D19">
        <w:rPr>
          <w:sz w:val="28"/>
          <w:szCs w:val="28"/>
        </w:rPr>
        <w:t>l</w:t>
      </w:r>
      <w:r w:rsidR="0027032D" w:rsidRPr="00DA5D19">
        <w:rPr>
          <w:sz w:val="28"/>
          <w:szCs w:val="28"/>
        </w:rPr>
        <w:t xml:space="preserve">anguage of choice on the intake sheet. If the </w:t>
      </w:r>
      <w:r w:rsidR="00DE326D" w:rsidRPr="00DA5D19">
        <w:rPr>
          <w:sz w:val="28"/>
          <w:szCs w:val="28"/>
        </w:rPr>
        <w:t xml:space="preserve">individual </w:t>
      </w:r>
      <w:r w:rsidR="0027032D" w:rsidRPr="00DA5D19">
        <w:rPr>
          <w:sz w:val="28"/>
          <w:szCs w:val="28"/>
        </w:rPr>
        <w:t xml:space="preserve">has limited English proficiency, the </w:t>
      </w:r>
      <w:r w:rsidR="00DE326D" w:rsidRPr="00DA5D19">
        <w:rPr>
          <w:sz w:val="28"/>
          <w:szCs w:val="28"/>
        </w:rPr>
        <w:t xml:space="preserve">person’s </w:t>
      </w:r>
      <w:r w:rsidR="0027032D" w:rsidRPr="00DA5D19">
        <w:rPr>
          <w:sz w:val="28"/>
          <w:szCs w:val="28"/>
        </w:rPr>
        <w:t xml:space="preserve">language of choice will be clearly marked on the file. </w:t>
      </w:r>
      <w:r w:rsidR="00675214" w:rsidRPr="00DA5D19">
        <w:rPr>
          <w:sz w:val="28"/>
          <w:szCs w:val="28"/>
        </w:rPr>
        <w:t>(</w:t>
      </w:r>
      <w:r w:rsidR="00DE326D" w:rsidRPr="00DA5D19">
        <w:rPr>
          <w:sz w:val="28"/>
          <w:szCs w:val="28"/>
        </w:rPr>
        <w:t>Agency Name</w:t>
      </w:r>
      <w:r w:rsidR="00675214" w:rsidRPr="00DA5D19">
        <w:rPr>
          <w:sz w:val="28"/>
          <w:szCs w:val="28"/>
        </w:rPr>
        <w:t>)</w:t>
      </w:r>
      <w:r w:rsidR="00DE326D" w:rsidRPr="00DA5D19">
        <w:rPr>
          <w:sz w:val="28"/>
          <w:szCs w:val="28"/>
        </w:rPr>
        <w:t xml:space="preserve">’s </w:t>
      </w:r>
      <w:r w:rsidR="0027032D" w:rsidRPr="00DA5D19">
        <w:rPr>
          <w:sz w:val="28"/>
          <w:szCs w:val="28"/>
        </w:rPr>
        <w:t xml:space="preserve">case management system will track the number of </w:t>
      </w:r>
      <w:r w:rsidR="00675214" w:rsidRPr="00DA5D19">
        <w:rPr>
          <w:sz w:val="28"/>
          <w:szCs w:val="28"/>
        </w:rPr>
        <w:t>individuals that (Agency name)</w:t>
      </w:r>
      <w:r w:rsidR="0027032D" w:rsidRPr="00DA5D19">
        <w:rPr>
          <w:sz w:val="28"/>
          <w:szCs w:val="28"/>
        </w:rPr>
        <w:t xml:space="preserve"> accepts and rejects by the </w:t>
      </w:r>
      <w:r w:rsidR="00DE326D" w:rsidRPr="00DA5D19">
        <w:rPr>
          <w:sz w:val="28"/>
          <w:szCs w:val="28"/>
        </w:rPr>
        <w:t xml:space="preserve">person’s </w:t>
      </w:r>
      <w:r w:rsidR="0027032D" w:rsidRPr="00DA5D19">
        <w:rPr>
          <w:sz w:val="28"/>
          <w:szCs w:val="28"/>
        </w:rPr>
        <w:t xml:space="preserve">language of choice. This information, broken down by office and team will be considered as part of </w:t>
      </w:r>
      <w:r w:rsidR="00DE326D" w:rsidRPr="00DA5D19">
        <w:rPr>
          <w:sz w:val="28"/>
          <w:szCs w:val="28"/>
        </w:rPr>
        <w:t xml:space="preserve">the annual </w:t>
      </w:r>
      <w:r w:rsidR="00A32482" w:rsidRPr="00DA5D19">
        <w:rPr>
          <w:sz w:val="28"/>
          <w:szCs w:val="28"/>
        </w:rPr>
        <w:t>LEP Policy review.</w:t>
      </w:r>
      <w:r w:rsidR="00E50B93" w:rsidRPr="00DA5D19">
        <w:rPr>
          <w:rStyle w:val="FootnoteReference"/>
          <w:color w:val="000000"/>
          <w:sz w:val="28"/>
          <w:szCs w:val="28"/>
        </w:rPr>
        <w:footnoteReference w:id="11"/>
      </w:r>
    </w:p>
    <w:p w14:paraId="69F9DBDD" w14:textId="77777777" w:rsidR="00C04E2B" w:rsidRPr="00DA5D19" w:rsidRDefault="0059574B" w:rsidP="00675214">
      <w:pPr>
        <w:pStyle w:val="SampleLanguage"/>
        <w:rPr>
          <w:sz w:val="28"/>
          <w:szCs w:val="28"/>
        </w:rPr>
      </w:pPr>
      <w:r w:rsidRPr="00DA5D19">
        <w:rPr>
          <w:i w:val="0"/>
          <w:iCs w:val="0"/>
          <w:sz w:val="28"/>
          <w:szCs w:val="28"/>
        </w:rPr>
        <w:t>3.</w:t>
      </w:r>
      <w:r w:rsidRPr="00DA5D19">
        <w:rPr>
          <w:sz w:val="28"/>
          <w:szCs w:val="28"/>
        </w:rPr>
        <w:t xml:space="preserve"> </w:t>
      </w:r>
      <w:r w:rsidR="00675214" w:rsidRPr="00DA5D19">
        <w:rPr>
          <w:sz w:val="28"/>
          <w:szCs w:val="28"/>
        </w:rPr>
        <w:t>(</w:t>
      </w:r>
      <w:r w:rsidR="00D45007" w:rsidRPr="00DA5D19">
        <w:rPr>
          <w:sz w:val="28"/>
          <w:szCs w:val="28"/>
        </w:rPr>
        <w:t>Agency Name</w:t>
      </w:r>
      <w:r w:rsidR="00675214" w:rsidRPr="00DA5D19">
        <w:rPr>
          <w:sz w:val="28"/>
          <w:szCs w:val="28"/>
        </w:rPr>
        <w:t>)</w:t>
      </w:r>
      <w:r w:rsidR="00C04E2B" w:rsidRPr="00DA5D19">
        <w:rPr>
          <w:sz w:val="28"/>
          <w:szCs w:val="28"/>
        </w:rPr>
        <w:t xml:space="preserve"> will monitor changing population levels and the language needs of individuals </w:t>
      </w:r>
      <w:r w:rsidR="00D45007" w:rsidRPr="00DA5D19">
        <w:rPr>
          <w:sz w:val="28"/>
          <w:szCs w:val="28"/>
        </w:rPr>
        <w:t xml:space="preserve">with LEP </w:t>
      </w:r>
      <w:r w:rsidR="00C04E2B" w:rsidRPr="00DA5D19">
        <w:rPr>
          <w:sz w:val="28"/>
          <w:szCs w:val="28"/>
        </w:rPr>
        <w:t>in the regi</w:t>
      </w:r>
      <w:r w:rsidR="00D45007" w:rsidRPr="00DA5D19">
        <w:rPr>
          <w:sz w:val="28"/>
          <w:szCs w:val="28"/>
        </w:rPr>
        <w:t>on. An annual review of this language access</w:t>
      </w:r>
      <w:r w:rsidR="00C04E2B" w:rsidRPr="00DA5D19">
        <w:rPr>
          <w:sz w:val="28"/>
          <w:szCs w:val="28"/>
        </w:rPr>
        <w:t xml:space="preserve"> plan will coincide with the annual evaluation of the program. Evaluation results and recommended changes will be shared with </w:t>
      </w:r>
      <w:r w:rsidR="00675214" w:rsidRPr="00DA5D19">
        <w:rPr>
          <w:sz w:val="28"/>
          <w:szCs w:val="28"/>
        </w:rPr>
        <w:t>(</w:t>
      </w:r>
      <w:r w:rsidR="00D45007" w:rsidRPr="00DA5D19">
        <w:rPr>
          <w:sz w:val="28"/>
          <w:szCs w:val="28"/>
        </w:rPr>
        <w:t>Agency Name</w:t>
      </w:r>
      <w:r w:rsidR="00675214" w:rsidRPr="00DA5D19">
        <w:rPr>
          <w:sz w:val="28"/>
          <w:szCs w:val="28"/>
        </w:rPr>
        <w:t>)</w:t>
      </w:r>
      <w:r w:rsidR="00C04E2B" w:rsidRPr="00DA5D19">
        <w:rPr>
          <w:sz w:val="28"/>
          <w:szCs w:val="28"/>
        </w:rPr>
        <w:t xml:space="preserve">’s </w:t>
      </w:r>
      <w:r w:rsidR="00D45007" w:rsidRPr="00DA5D19">
        <w:rPr>
          <w:sz w:val="28"/>
          <w:szCs w:val="28"/>
        </w:rPr>
        <w:t>(Board of Directors of Language Access</w:t>
      </w:r>
      <w:r w:rsidR="00675214" w:rsidRPr="00DA5D19">
        <w:rPr>
          <w:sz w:val="28"/>
          <w:szCs w:val="28"/>
        </w:rPr>
        <w:t xml:space="preserve"> Committee</w:t>
      </w:r>
      <w:r w:rsidR="00D45007" w:rsidRPr="00DA5D19">
        <w:rPr>
          <w:sz w:val="28"/>
          <w:szCs w:val="28"/>
        </w:rPr>
        <w:t>, for example)</w:t>
      </w:r>
      <w:r w:rsidR="00C04E2B" w:rsidRPr="00DA5D19">
        <w:rPr>
          <w:sz w:val="28"/>
          <w:szCs w:val="28"/>
        </w:rPr>
        <w:t>. The L</w:t>
      </w:r>
      <w:r w:rsidR="00D45007" w:rsidRPr="00DA5D19">
        <w:rPr>
          <w:sz w:val="28"/>
          <w:szCs w:val="28"/>
        </w:rPr>
        <w:t xml:space="preserve">anguage Access </w:t>
      </w:r>
      <w:r w:rsidR="00C04E2B" w:rsidRPr="00DA5D19">
        <w:rPr>
          <w:sz w:val="28"/>
          <w:szCs w:val="28"/>
        </w:rPr>
        <w:t xml:space="preserve">Coordinator will also keep a record of any </w:t>
      </w:r>
      <w:r w:rsidR="00675214" w:rsidRPr="00DA5D19">
        <w:rPr>
          <w:sz w:val="28"/>
          <w:szCs w:val="28"/>
        </w:rPr>
        <w:t>language access</w:t>
      </w:r>
      <w:r w:rsidR="00C04E2B" w:rsidRPr="00DA5D19">
        <w:rPr>
          <w:sz w:val="28"/>
          <w:szCs w:val="28"/>
        </w:rPr>
        <w:t xml:space="preserve"> services provided and will make this information available during the annual review proces</w:t>
      </w:r>
      <w:r w:rsidR="00675214" w:rsidRPr="00DA5D19">
        <w:rPr>
          <w:sz w:val="28"/>
          <w:szCs w:val="28"/>
        </w:rPr>
        <w:t xml:space="preserve">s. </w:t>
      </w:r>
      <w:r w:rsidR="00C04E2B" w:rsidRPr="00DA5D19">
        <w:rPr>
          <w:sz w:val="28"/>
          <w:szCs w:val="28"/>
        </w:rPr>
        <w:t xml:space="preserve">In connection with updates to </w:t>
      </w:r>
      <w:r w:rsidR="00D45007" w:rsidRPr="00DA5D19">
        <w:rPr>
          <w:sz w:val="28"/>
          <w:szCs w:val="28"/>
        </w:rPr>
        <w:t>this Language Access</w:t>
      </w:r>
      <w:r w:rsidR="00C04E2B" w:rsidRPr="00DA5D19">
        <w:rPr>
          <w:sz w:val="28"/>
          <w:szCs w:val="28"/>
        </w:rPr>
        <w:t xml:space="preserve"> Plan,</w:t>
      </w:r>
      <w:r w:rsidR="00CE482D" w:rsidRPr="00DA5D19">
        <w:rPr>
          <w:sz w:val="28"/>
          <w:szCs w:val="28"/>
        </w:rPr>
        <w:t xml:space="preserve"> </w:t>
      </w:r>
      <w:r w:rsidR="00675214" w:rsidRPr="00DA5D19">
        <w:rPr>
          <w:sz w:val="28"/>
          <w:szCs w:val="28"/>
        </w:rPr>
        <w:t>(</w:t>
      </w:r>
      <w:r w:rsidR="00D45007" w:rsidRPr="00DA5D19">
        <w:rPr>
          <w:sz w:val="28"/>
          <w:szCs w:val="28"/>
        </w:rPr>
        <w:t>Agency Name</w:t>
      </w:r>
      <w:r w:rsidR="00675214" w:rsidRPr="00DA5D19">
        <w:rPr>
          <w:sz w:val="28"/>
          <w:szCs w:val="28"/>
        </w:rPr>
        <w:t>)</w:t>
      </w:r>
      <w:r w:rsidR="00D45007" w:rsidRPr="00DA5D19">
        <w:rPr>
          <w:sz w:val="28"/>
          <w:szCs w:val="28"/>
        </w:rPr>
        <w:t xml:space="preserve"> </w:t>
      </w:r>
      <w:r w:rsidR="00C04E2B" w:rsidRPr="00DA5D19">
        <w:rPr>
          <w:sz w:val="28"/>
          <w:szCs w:val="28"/>
        </w:rPr>
        <w:t>may use some of the following tools to conduct further assessment:</w:t>
      </w:r>
    </w:p>
    <w:p w14:paraId="3174A2EC" w14:textId="77777777" w:rsidR="00C04E2B" w:rsidRPr="00DA5D19" w:rsidRDefault="002C7CA9" w:rsidP="00D45007">
      <w:pPr>
        <w:pStyle w:val="SampleLanguage"/>
        <w:numPr>
          <w:ilvl w:val="0"/>
          <w:numId w:val="10"/>
        </w:numPr>
        <w:spacing w:after="0"/>
        <w:rPr>
          <w:sz w:val="28"/>
          <w:szCs w:val="28"/>
        </w:rPr>
      </w:pPr>
      <w:r w:rsidRPr="00DA5D19">
        <w:rPr>
          <w:sz w:val="28"/>
          <w:szCs w:val="28"/>
        </w:rPr>
        <w:t>Conduct surveys or focus groups</w:t>
      </w:r>
    </w:p>
    <w:p w14:paraId="629B1851" w14:textId="77777777" w:rsidR="00C04E2B" w:rsidRPr="00DA5D19" w:rsidRDefault="00C04E2B" w:rsidP="00D45007">
      <w:pPr>
        <w:pStyle w:val="SampleLanguage"/>
        <w:numPr>
          <w:ilvl w:val="0"/>
          <w:numId w:val="10"/>
        </w:numPr>
        <w:spacing w:after="0"/>
        <w:rPr>
          <w:sz w:val="28"/>
          <w:szCs w:val="28"/>
        </w:rPr>
      </w:pPr>
      <w:r w:rsidRPr="00DA5D19">
        <w:rPr>
          <w:sz w:val="28"/>
          <w:szCs w:val="28"/>
        </w:rPr>
        <w:t>Develop an evaluation process to as</w:t>
      </w:r>
      <w:r w:rsidR="002C7CA9" w:rsidRPr="00DA5D19">
        <w:rPr>
          <w:sz w:val="28"/>
          <w:szCs w:val="28"/>
        </w:rPr>
        <w:t>sess LEP service provision</w:t>
      </w:r>
    </w:p>
    <w:p w14:paraId="7300BA6F" w14:textId="24A43813" w:rsidR="00C04E2B" w:rsidRPr="009A6602" w:rsidRDefault="00C04E2B" w:rsidP="00D45007">
      <w:pPr>
        <w:pStyle w:val="SampleLanguage"/>
        <w:numPr>
          <w:ilvl w:val="0"/>
          <w:numId w:val="10"/>
        </w:numPr>
        <w:spacing w:after="0"/>
        <w:rPr>
          <w:color w:val="000000"/>
          <w:sz w:val="28"/>
          <w:szCs w:val="28"/>
        </w:rPr>
      </w:pPr>
      <w:r w:rsidRPr="00DA5D19">
        <w:rPr>
          <w:sz w:val="28"/>
          <w:szCs w:val="28"/>
        </w:rPr>
        <w:lastRenderedPageBreak/>
        <w:t>Establish a tracking system to collect primary-language data for individuals that</w:t>
      </w:r>
      <w:r w:rsidR="00CE482D" w:rsidRPr="00DA5D19">
        <w:rPr>
          <w:sz w:val="28"/>
          <w:szCs w:val="28"/>
        </w:rPr>
        <w:t xml:space="preserve"> </w:t>
      </w:r>
      <w:r w:rsidRPr="00DA5D19">
        <w:rPr>
          <w:sz w:val="28"/>
          <w:szCs w:val="28"/>
        </w:rPr>
        <w:t>particip</w:t>
      </w:r>
      <w:r w:rsidR="002C7CA9" w:rsidRPr="00DA5D19">
        <w:rPr>
          <w:sz w:val="28"/>
          <w:szCs w:val="28"/>
        </w:rPr>
        <w:t>ate in programs and activities</w:t>
      </w:r>
      <w:r w:rsidR="006A2CD3" w:rsidRPr="00DA5D19">
        <w:rPr>
          <w:rStyle w:val="FootnoteReference"/>
          <w:sz w:val="28"/>
          <w:szCs w:val="28"/>
        </w:rPr>
        <w:footnoteReference w:id="12"/>
      </w:r>
    </w:p>
    <w:p w14:paraId="4B07F815" w14:textId="2057B64E" w:rsidR="009A6602" w:rsidRDefault="009A6602" w:rsidP="009A6602">
      <w:pPr>
        <w:pStyle w:val="SampleLanguage"/>
        <w:spacing w:after="0"/>
        <w:rPr>
          <w:sz w:val="28"/>
          <w:szCs w:val="28"/>
        </w:rPr>
      </w:pPr>
    </w:p>
    <w:p w14:paraId="06E6A156" w14:textId="736839B5" w:rsidR="009A6602" w:rsidRPr="00DA5D19" w:rsidRDefault="009A6602" w:rsidP="009A6602">
      <w:pPr>
        <w:pStyle w:val="Heading1"/>
        <w:rPr>
          <w:rFonts w:ascii="Myriad Pro" w:hAnsi="Myriad Pro"/>
        </w:rPr>
      </w:pPr>
      <w:r w:rsidRPr="00DA5D19">
        <w:rPr>
          <w:rFonts w:ascii="Myriad Pro" w:hAnsi="Myriad Pro"/>
        </w:rPr>
        <w:t xml:space="preserve">Section </w:t>
      </w:r>
      <w:r>
        <w:rPr>
          <w:rFonts w:ascii="Myriad Pro" w:hAnsi="Myriad Pro"/>
        </w:rPr>
        <w:t>7</w:t>
      </w:r>
      <w:r w:rsidRPr="00DA5D19">
        <w:rPr>
          <w:rFonts w:ascii="Myriad Pro" w:hAnsi="Myriad Pro"/>
        </w:rPr>
        <w:t>: Community Outreach and Collaboration</w:t>
      </w:r>
    </w:p>
    <w:p w14:paraId="58C80914" w14:textId="77777777" w:rsidR="009A6602" w:rsidRPr="00DA5D19" w:rsidRDefault="009A6602" w:rsidP="009A6602">
      <w:pPr>
        <w:pStyle w:val="ListParagraph"/>
        <w:numPr>
          <w:ilvl w:val="0"/>
          <w:numId w:val="26"/>
        </w:numPr>
        <w:rPr>
          <w:rFonts w:ascii="Myriad Pro" w:hAnsi="Myriad Pro"/>
          <w:i/>
          <w:sz w:val="28"/>
          <w:szCs w:val="28"/>
        </w:rPr>
      </w:pPr>
      <w:r w:rsidRPr="00DA5D19">
        <w:rPr>
          <w:rFonts w:ascii="Myriad Pro" w:hAnsi="Myriad Pro"/>
          <w:i/>
          <w:sz w:val="28"/>
          <w:szCs w:val="28"/>
        </w:rPr>
        <w:t xml:space="preserve"> (Agency Name) will identify the primary sources through which survivors with LEP are referred to our services, and </w:t>
      </w:r>
      <w:proofErr w:type="gramStart"/>
      <w:r w:rsidRPr="00DA5D19">
        <w:rPr>
          <w:rFonts w:ascii="Myriad Pro" w:hAnsi="Myriad Pro"/>
          <w:i/>
          <w:sz w:val="28"/>
          <w:szCs w:val="28"/>
        </w:rPr>
        <w:t>culturally-based</w:t>
      </w:r>
      <w:proofErr w:type="gramEnd"/>
      <w:r w:rsidRPr="00DA5D19">
        <w:rPr>
          <w:rFonts w:ascii="Myriad Pro" w:hAnsi="Myriad Pro"/>
          <w:i/>
          <w:sz w:val="28"/>
          <w:szCs w:val="28"/>
        </w:rPr>
        <w:t xml:space="preserve"> organizations that serve individuals with LEP in our community. (Agency Name) will work to develop collaborative relationships with these organizations to ensure more seamless access to services, accountability to our own language access policies, and greater access to survivors with LEP. </w:t>
      </w:r>
    </w:p>
    <w:p w14:paraId="0D111DE2" w14:textId="77777777" w:rsidR="009A6602" w:rsidRPr="00DA5D19" w:rsidRDefault="009A6602" w:rsidP="009A6602">
      <w:pPr>
        <w:pStyle w:val="SampleLanguage"/>
        <w:numPr>
          <w:ilvl w:val="0"/>
          <w:numId w:val="26"/>
        </w:numPr>
        <w:rPr>
          <w:sz w:val="28"/>
          <w:szCs w:val="28"/>
        </w:rPr>
      </w:pPr>
      <w:r w:rsidRPr="00DA5D19">
        <w:rPr>
          <w:sz w:val="28"/>
          <w:szCs w:val="28"/>
        </w:rPr>
        <w:t xml:space="preserve"> (Agency Name) will share its LEP Policy and the documents and knowledge it develops regarding LEP resources with the other services organizations in our area, namely (List Key Partners Here), and any other not-for-profit organization that requests the information.</w:t>
      </w:r>
      <w:r w:rsidRPr="00DA5D19">
        <w:rPr>
          <w:rStyle w:val="FootnoteReference"/>
          <w:sz w:val="28"/>
          <w:szCs w:val="28"/>
        </w:rPr>
        <w:footnoteReference w:id="13"/>
      </w:r>
    </w:p>
    <w:p w14:paraId="5FF9A2C7" w14:textId="77777777" w:rsidR="009A6602" w:rsidRDefault="009A6602" w:rsidP="009A6602">
      <w:pPr>
        <w:pStyle w:val="SampleLanguage"/>
        <w:spacing w:after="0"/>
        <w:rPr>
          <w:sz w:val="28"/>
          <w:szCs w:val="28"/>
        </w:rPr>
      </w:pPr>
    </w:p>
    <w:p w14:paraId="4990438C" w14:textId="1F9E8B6E" w:rsidR="009A6602" w:rsidRPr="009A6602" w:rsidRDefault="009A6602" w:rsidP="009A6602">
      <w:pPr>
        <w:pStyle w:val="Heading1"/>
        <w:rPr>
          <w:rFonts w:ascii="Myriad Pro" w:hAnsi="Myriad Pro"/>
        </w:rPr>
      </w:pPr>
      <w:r w:rsidRPr="00DA5D19">
        <w:rPr>
          <w:rFonts w:ascii="Myriad Pro" w:hAnsi="Myriad Pro"/>
        </w:rPr>
        <w:t xml:space="preserve">Section </w:t>
      </w:r>
      <w:r>
        <w:rPr>
          <w:rFonts w:ascii="Myriad Pro" w:hAnsi="Myriad Pro"/>
        </w:rPr>
        <w:t>8</w:t>
      </w:r>
      <w:r w:rsidRPr="00DA5D19">
        <w:rPr>
          <w:rFonts w:ascii="Myriad Pro" w:hAnsi="Myriad Pro"/>
        </w:rPr>
        <w:t xml:space="preserve">: </w:t>
      </w:r>
      <w:r>
        <w:rPr>
          <w:rFonts w:ascii="Myriad Pro" w:hAnsi="Myriad Pro"/>
        </w:rPr>
        <w:t>Training</w:t>
      </w:r>
    </w:p>
    <w:p w14:paraId="5EB07517" w14:textId="77777777" w:rsidR="009A6602" w:rsidRPr="00DA5D19" w:rsidRDefault="009A6602" w:rsidP="009A6602">
      <w:pPr>
        <w:pStyle w:val="SampleLanguage"/>
        <w:spacing w:after="0"/>
        <w:rPr>
          <w:i w:val="0"/>
          <w:sz w:val="28"/>
          <w:szCs w:val="28"/>
          <w:u w:val="single"/>
        </w:rPr>
      </w:pPr>
      <w:r w:rsidRPr="00DA5D19">
        <w:rPr>
          <w:i w:val="0"/>
          <w:sz w:val="28"/>
          <w:szCs w:val="28"/>
          <w:u w:val="single"/>
        </w:rPr>
        <w:t>Staff Training</w:t>
      </w:r>
    </w:p>
    <w:p w14:paraId="3288CE2B" w14:textId="77777777" w:rsidR="009A6602" w:rsidRPr="00DA5D19" w:rsidRDefault="009A6602" w:rsidP="009A6602">
      <w:pPr>
        <w:pStyle w:val="SampleLanguage"/>
        <w:numPr>
          <w:ilvl w:val="0"/>
          <w:numId w:val="7"/>
        </w:numPr>
        <w:spacing w:after="120"/>
        <w:rPr>
          <w:sz w:val="28"/>
          <w:szCs w:val="28"/>
        </w:rPr>
      </w:pPr>
      <w:r w:rsidRPr="00DA5D19">
        <w:rPr>
          <w:sz w:val="28"/>
          <w:szCs w:val="28"/>
        </w:rPr>
        <w:t xml:space="preserve"> (Agency name) will distribute the LEP plan to all staff and will have a current electronic copy available so all staff will be knowledgeable of LEP policies and procedures. One staff may be appointed to monitor implementation of the plan and conduct staff training as needed. </w:t>
      </w:r>
    </w:p>
    <w:p w14:paraId="455A2728" w14:textId="77777777" w:rsidR="009A6602" w:rsidRPr="00DA5D19" w:rsidRDefault="009A6602" w:rsidP="009A6602">
      <w:pPr>
        <w:pStyle w:val="SampleLanguage"/>
        <w:numPr>
          <w:ilvl w:val="0"/>
          <w:numId w:val="25"/>
        </w:numPr>
        <w:spacing w:after="0"/>
        <w:rPr>
          <w:sz w:val="28"/>
          <w:szCs w:val="28"/>
        </w:rPr>
      </w:pPr>
      <w:r w:rsidRPr="00DA5D19">
        <w:rPr>
          <w:sz w:val="28"/>
          <w:szCs w:val="28"/>
        </w:rPr>
        <w:t>All staff providing technical assistance, training or receiving in-bound calls will received annual LEP training, or training upon employment, and then annually.</w:t>
      </w:r>
    </w:p>
    <w:p w14:paraId="2E9CF3B6" w14:textId="77777777" w:rsidR="009A6602" w:rsidRPr="00DA5D19" w:rsidRDefault="009A6602" w:rsidP="009A6602">
      <w:pPr>
        <w:pStyle w:val="SampleLanguage"/>
        <w:numPr>
          <w:ilvl w:val="0"/>
          <w:numId w:val="25"/>
        </w:numPr>
        <w:spacing w:after="0"/>
        <w:rPr>
          <w:sz w:val="28"/>
          <w:szCs w:val="28"/>
        </w:rPr>
      </w:pPr>
      <w:r w:rsidRPr="00DA5D19">
        <w:rPr>
          <w:sz w:val="28"/>
          <w:szCs w:val="28"/>
        </w:rPr>
        <w:lastRenderedPageBreak/>
        <w:t xml:space="preserve">LEP plan information will be incorporated into the employee handbook. </w:t>
      </w:r>
    </w:p>
    <w:p w14:paraId="563E6036" w14:textId="77777777" w:rsidR="009A6602" w:rsidRPr="00DA5D19" w:rsidRDefault="009A6602" w:rsidP="009A6602">
      <w:pPr>
        <w:pStyle w:val="SampleLanguage"/>
        <w:numPr>
          <w:ilvl w:val="0"/>
          <w:numId w:val="25"/>
        </w:numPr>
        <w:spacing w:after="0"/>
        <w:rPr>
          <w:sz w:val="28"/>
          <w:szCs w:val="28"/>
        </w:rPr>
      </w:pPr>
      <w:r w:rsidRPr="00DA5D19">
        <w:rPr>
          <w:sz w:val="28"/>
          <w:szCs w:val="28"/>
        </w:rPr>
        <w:t>LEP training will include information on the following topics:</w:t>
      </w:r>
    </w:p>
    <w:p w14:paraId="31FDE251" w14:textId="77777777" w:rsidR="009A6602" w:rsidRPr="00DA5D19" w:rsidRDefault="009A6602" w:rsidP="009A6602">
      <w:pPr>
        <w:pStyle w:val="SampleLanguage"/>
        <w:numPr>
          <w:ilvl w:val="1"/>
          <w:numId w:val="25"/>
        </w:numPr>
        <w:spacing w:after="0"/>
        <w:rPr>
          <w:sz w:val="28"/>
          <w:szCs w:val="28"/>
        </w:rPr>
      </w:pPr>
      <w:r w:rsidRPr="00DA5D19">
        <w:rPr>
          <w:sz w:val="28"/>
          <w:szCs w:val="28"/>
        </w:rPr>
        <w:t>Legal obligation to provide language assistance</w:t>
      </w:r>
    </w:p>
    <w:p w14:paraId="73E00A13" w14:textId="77777777" w:rsidR="009A6602" w:rsidRPr="00DA5D19" w:rsidRDefault="009A6602" w:rsidP="009A6602">
      <w:pPr>
        <w:pStyle w:val="SampleLanguage"/>
        <w:numPr>
          <w:ilvl w:val="1"/>
          <w:numId w:val="25"/>
        </w:numPr>
        <w:spacing w:after="0"/>
        <w:rPr>
          <w:sz w:val="28"/>
          <w:szCs w:val="28"/>
        </w:rPr>
      </w:pPr>
      <w:r w:rsidRPr="00DA5D19">
        <w:rPr>
          <w:sz w:val="28"/>
          <w:szCs w:val="28"/>
        </w:rPr>
        <w:t>LEP plan and procedures</w:t>
      </w:r>
    </w:p>
    <w:p w14:paraId="74EF7422" w14:textId="77777777" w:rsidR="009A6602" w:rsidRPr="00DA5D19" w:rsidRDefault="009A6602" w:rsidP="009A6602">
      <w:pPr>
        <w:pStyle w:val="SampleLanguage"/>
        <w:numPr>
          <w:ilvl w:val="1"/>
          <w:numId w:val="25"/>
        </w:numPr>
        <w:spacing w:after="0"/>
        <w:rPr>
          <w:sz w:val="28"/>
          <w:szCs w:val="28"/>
        </w:rPr>
      </w:pPr>
      <w:r w:rsidRPr="00DA5D19">
        <w:rPr>
          <w:sz w:val="28"/>
          <w:szCs w:val="28"/>
        </w:rPr>
        <w:t>Responding to LEP individuals</w:t>
      </w:r>
    </w:p>
    <w:p w14:paraId="214738A9" w14:textId="77777777" w:rsidR="009A6602" w:rsidRPr="00DA5D19" w:rsidRDefault="009A6602" w:rsidP="009A6602">
      <w:pPr>
        <w:pStyle w:val="SampleLanguage"/>
        <w:numPr>
          <w:ilvl w:val="1"/>
          <w:numId w:val="25"/>
        </w:numPr>
        <w:spacing w:after="0"/>
        <w:rPr>
          <w:sz w:val="28"/>
          <w:szCs w:val="28"/>
        </w:rPr>
      </w:pPr>
      <w:r w:rsidRPr="00DA5D19">
        <w:rPr>
          <w:sz w:val="28"/>
          <w:szCs w:val="28"/>
        </w:rPr>
        <w:t>Obtaining interpreters (in-person and over-the-phone)</w:t>
      </w:r>
    </w:p>
    <w:p w14:paraId="44556C0F" w14:textId="77777777" w:rsidR="009A6602" w:rsidRPr="00DA5D19" w:rsidRDefault="009A6602" w:rsidP="009A6602">
      <w:pPr>
        <w:pStyle w:val="SampleLanguage"/>
        <w:numPr>
          <w:ilvl w:val="1"/>
          <w:numId w:val="25"/>
        </w:numPr>
        <w:spacing w:after="0"/>
        <w:rPr>
          <w:sz w:val="28"/>
          <w:szCs w:val="28"/>
        </w:rPr>
      </w:pPr>
      <w:r w:rsidRPr="00DA5D19">
        <w:rPr>
          <w:sz w:val="28"/>
          <w:szCs w:val="28"/>
        </w:rPr>
        <w:t>Using and working with interpreters (in-person and over-the-phone)</w:t>
      </w:r>
    </w:p>
    <w:p w14:paraId="1C1F4BED" w14:textId="77777777" w:rsidR="009A6602" w:rsidRPr="00DA5D19" w:rsidRDefault="009A6602" w:rsidP="009A6602">
      <w:pPr>
        <w:pStyle w:val="SampleLanguage"/>
        <w:numPr>
          <w:ilvl w:val="1"/>
          <w:numId w:val="25"/>
        </w:numPr>
        <w:spacing w:after="0"/>
        <w:rPr>
          <w:sz w:val="28"/>
          <w:szCs w:val="28"/>
        </w:rPr>
      </w:pPr>
      <w:r w:rsidRPr="00DA5D19">
        <w:rPr>
          <w:sz w:val="28"/>
          <w:szCs w:val="28"/>
        </w:rPr>
        <w:t>Translating procedures</w:t>
      </w:r>
    </w:p>
    <w:p w14:paraId="77B079B8" w14:textId="77777777" w:rsidR="009A6602" w:rsidRPr="00DA5D19" w:rsidRDefault="009A6602" w:rsidP="009A6602">
      <w:pPr>
        <w:pStyle w:val="SampleLanguage"/>
        <w:numPr>
          <w:ilvl w:val="1"/>
          <w:numId w:val="25"/>
        </w:numPr>
        <w:spacing w:after="0"/>
        <w:rPr>
          <w:sz w:val="28"/>
          <w:szCs w:val="28"/>
        </w:rPr>
      </w:pPr>
      <w:r w:rsidRPr="00DA5D19">
        <w:rPr>
          <w:sz w:val="28"/>
          <w:szCs w:val="28"/>
        </w:rPr>
        <w:t>Documenting language requests</w:t>
      </w:r>
      <w:r w:rsidRPr="00DA5D19">
        <w:rPr>
          <w:rStyle w:val="FootnoteReference"/>
          <w:sz w:val="28"/>
          <w:szCs w:val="28"/>
        </w:rPr>
        <w:footnoteReference w:id="14"/>
      </w:r>
    </w:p>
    <w:p w14:paraId="483A71A4" w14:textId="77777777" w:rsidR="009A6602" w:rsidRPr="00DA5D19" w:rsidRDefault="009A6602" w:rsidP="009A6602">
      <w:pPr>
        <w:pStyle w:val="SampleLanguage"/>
        <w:keepNext/>
        <w:spacing w:after="0"/>
        <w:rPr>
          <w:i w:val="0"/>
          <w:sz w:val="28"/>
          <w:szCs w:val="28"/>
          <w:u w:val="single"/>
        </w:rPr>
      </w:pPr>
    </w:p>
    <w:p w14:paraId="05268CB4" w14:textId="77777777" w:rsidR="009A6602" w:rsidRPr="00DA5D19" w:rsidRDefault="009A6602" w:rsidP="009A6602">
      <w:pPr>
        <w:pStyle w:val="SampleLanguage"/>
        <w:numPr>
          <w:ilvl w:val="0"/>
          <w:numId w:val="7"/>
        </w:numPr>
        <w:rPr>
          <w:sz w:val="28"/>
          <w:szCs w:val="28"/>
        </w:rPr>
      </w:pPr>
      <w:r w:rsidRPr="00DA5D19">
        <w:rPr>
          <w:sz w:val="28"/>
          <w:szCs w:val="28"/>
        </w:rPr>
        <w:t xml:space="preserve"> (Agency Name) will circulate this policy to all staff within 10 days after its adoption. Every two years, (Agency Name) will circulate the revised policy to all staff after its adoption. </w:t>
      </w:r>
    </w:p>
    <w:p w14:paraId="32F08CFD" w14:textId="0965D1CF" w:rsidR="009A6602" w:rsidRPr="00DA5D19" w:rsidRDefault="009A6602" w:rsidP="009A6602">
      <w:pPr>
        <w:pStyle w:val="SampleLanguage"/>
        <w:ind w:left="720"/>
        <w:rPr>
          <w:sz w:val="28"/>
          <w:szCs w:val="28"/>
        </w:rPr>
      </w:pPr>
      <w:r w:rsidRPr="00DA5D19">
        <w:rPr>
          <w:sz w:val="28"/>
          <w:szCs w:val="28"/>
        </w:rPr>
        <w:t xml:space="preserve">Within nine months of the adoption of this policy, (Agency Name) will provide cultural </w:t>
      </w:r>
      <w:r w:rsidR="00F87E6E">
        <w:rPr>
          <w:sz w:val="28"/>
          <w:szCs w:val="28"/>
        </w:rPr>
        <w:t>responsiveness</w:t>
      </w:r>
      <w:r w:rsidRPr="00DA5D19">
        <w:rPr>
          <w:sz w:val="28"/>
          <w:szCs w:val="28"/>
        </w:rPr>
        <w:t xml:space="preserve"> training, including training regarding this policy and the appropriate use of interpreters and translators, to all staff who have regular interaction with survivors. All new staff members will receive cultural competency training within six months of the beginning of their employment with (Agency Name). After their initial training, all staff members will receive refresher training in cultural </w:t>
      </w:r>
      <w:r w:rsidR="00F87E6E">
        <w:rPr>
          <w:sz w:val="28"/>
          <w:szCs w:val="28"/>
        </w:rPr>
        <w:t>responsiveness</w:t>
      </w:r>
      <w:r w:rsidRPr="00DA5D19">
        <w:rPr>
          <w:sz w:val="28"/>
          <w:szCs w:val="28"/>
        </w:rPr>
        <w:t xml:space="preserve"> and language access every three years.</w:t>
      </w:r>
      <w:r w:rsidRPr="00DA5D19">
        <w:rPr>
          <w:rStyle w:val="FootnoteReference"/>
          <w:sz w:val="28"/>
          <w:szCs w:val="28"/>
        </w:rPr>
        <w:footnoteReference w:id="15"/>
      </w:r>
    </w:p>
    <w:p w14:paraId="515D9735" w14:textId="007ABF28" w:rsidR="009A6602" w:rsidRDefault="009A6602" w:rsidP="009A6602">
      <w:pPr>
        <w:pStyle w:val="SampleLanguage"/>
        <w:numPr>
          <w:ilvl w:val="0"/>
          <w:numId w:val="7"/>
        </w:numPr>
        <w:rPr>
          <w:sz w:val="28"/>
          <w:szCs w:val="28"/>
        </w:rPr>
      </w:pPr>
      <w:r w:rsidRPr="00DA5D19">
        <w:rPr>
          <w:sz w:val="28"/>
          <w:szCs w:val="28"/>
        </w:rPr>
        <w:t xml:space="preserve">In order to establish meaningful access to information and services for survivors with LEP, staff that regularly interact with the public, and those who will serve as translators or interpreters, will be trained on (Agency Name)’s LEP policies and procedures. Training will ensure that staff members are effectively able to work in person and/or by telephone with survivors with LEP. Management staff will be included in this training, even if they do not interact regularly with survivors with LEP, to ensure that they fully </w:t>
      </w:r>
      <w:r w:rsidRPr="00DA5D19">
        <w:rPr>
          <w:sz w:val="28"/>
          <w:szCs w:val="28"/>
        </w:rPr>
        <w:lastRenderedPageBreak/>
        <w:t>understand the plan, so they can reinforce its importance and ensure its implementation by staff.</w:t>
      </w:r>
      <w:r w:rsidRPr="00DA5D19">
        <w:rPr>
          <w:rStyle w:val="FootnoteReference"/>
          <w:sz w:val="28"/>
          <w:szCs w:val="28"/>
        </w:rPr>
        <w:footnoteReference w:id="16"/>
      </w:r>
    </w:p>
    <w:p w14:paraId="00041DDA" w14:textId="38F9F024" w:rsidR="009A6602" w:rsidRDefault="009A6602" w:rsidP="009A6602">
      <w:pPr>
        <w:pStyle w:val="SampleLanguage"/>
        <w:rPr>
          <w:sz w:val="28"/>
          <w:szCs w:val="28"/>
        </w:rPr>
      </w:pPr>
    </w:p>
    <w:p w14:paraId="677E600A" w14:textId="76375412" w:rsidR="009A6602" w:rsidRDefault="009A6602" w:rsidP="009A6602">
      <w:pPr>
        <w:pStyle w:val="SampleLanguage"/>
        <w:rPr>
          <w:sz w:val="28"/>
          <w:szCs w:val="28"/>
        </w:rPr>
      </w:pPr>
    </w:p>
    <w:p w14:paraId="43A11AB8" w14:textId="168AD924" w:rsidR="009A6602" w:rsidRDefault="009A6602" w:rsidP="009A6602">
      <w:pPr>
        <w:pStyle w:val="SampleLanguage"/>
        <w:rPr>
          <w:sz w:val="28"/>
          <w:szCs w:val="28"/>
        </w:rPr>
      </w:pPr>
    </w:p>
    <w:p w14:paraId="67B8FAD0" w14:textId="3E7AFB5E" w:rsidR="009A6602" w:rsidRDefault="009A6602" w:rsidP="009A6602">
      <w:pPr>
        <w:pStyle w:val="SampleLanguage"/>
        <w:rPr>
          <w:sz w:val="28"/>
          <w:szCs w:val="28"/>
        </w:rPr>
      </w:pPr>
    </w:p>
    <w:p w14:paraId="0F0A1E04" w14:textId="122E4344" w:rsidR="009A6602" w:rsidRDefault="009A6602" w:rsidP="009A6602">
      <w:pPr>
        <w:pStyle w:val="SampleLanguage"/>
        <w:rPr>
          <w:sz w:val="28"/>
          <w:szCs w:val="28"/>
        </w:rPr>
      </w:pPr>
    </w:p>
    <w:p w14:paraId="13D749F1" w14:textId="453C6BE8" w:rsidR="009A6602" w:rsidRDefault="009A6602" w:rsidP="009A6602">
      <w:pPr>
        <w:pStyle w:val="SampleLanguage"/>
        <w:rPr>
          <w:sz w:val="28"/>
          <w:szCs w:val="28"/>
        </w:rPr>
      </w:pPr>
    </w:p>
    <w:p w14:paraId="3A047674" w14:textId="58410B71" w:rsidR="009A6602" w:rsidRDefault="009A6602" w:rsidP="009A6602">
      <w:pPr>
        <w:pStyle w:val="SampleLanguage"/>
        <w:rPr>
          <w:sz w:val="28"/>
          <w:szCs w:val="28"/>
        </w:rPr>
      </w:pPr>
    </w:p>
    <w:p w14:paraId="5260DCF2" w14:textId="3F02EAF2" w:rsidR="009A6602" w:rsidRDefault="009A6602" w:rsidP="009A6602">
      <w:pPr>
        <w:pStyle w:val="SampleLanguage"/>
        <w:rPr>
          <w:sz w:val="28"/>
          <w:szCs w:val="28"/>
        </w:rPr>
      </w:pPr>
    </w:p>
    <w:p w14:paraId="6DFC1F9A" w14:textId="7C55410A" w:rsidR="007423C7" w:rsidRDefault="007423C7" w:rsidP="009A6602">
      <w:pPr>
        <w:pStyle w:val="SampleLanguage"/>
        <w:rPr>
          <w:sz w:val="28"/>
          <w:szCs w:val="28"/>
        </w:rPr>
      </w:pPr>
    </w:p>
    <w:p w14:paraId="6DAD24A0" w14:textId="3DA51A00" w:rsidR="007423C7" w:rsidRDefault="007423C7" w:rsidP="009A6602">
      <w:pPr>
        <w:pStyle w:val="SampleLanguage"/>
        <w:rPr>
          <w:sz w:val="28"/>
          <w:szCs w:val="28"/>
        </w:rPr>
      </w:pPr>
    </w:p>
    <w:p w14:paraId="01E359DB" w14:textId="09FAD099" w:rsidR="00647F88" w:rsidRDefault="00647F88" w:rsidP="009A6602">
      <w:pPr>
        <w:pStyle w:val="SampleLanguage"/>
        <w:rPr>
          <w:sz w:val="28"/>
          <w:szCs w:val="28"/>
        </w:rPr>
      </w:pPr>
    </w:p>
    <w:p w14:paraId="76212D3C" w14:textId="71D15BB5" w:rsidR="00647F88" w:rsidRDefault="00647F88" w:rsidP="009A6602">
      <w:pPr>
        <w:pStyle w:val="SampleLanguage"/>
        <w:rPr>
          <w:sz w:val="28"/>
          <w:szCs w:val="28"/>
        </w:rPr>
      </w:pPr>
    </w:p>
    <w:p w14:paraId="07B828AA" w14:textId="3EFCC99D" w:rsidR="00647F88" w:rsidRDefault="00647F88" w:rsidP="009A6602">
      <w:pPr>
        <w:pStyle w:val="SampleLanguage"/>
        <w:rPr>
          <w:sz w:val="28"/>
          <w:szCs w:val="28"/>
        </w:rPr>
      </w:pPr>
    </w:p>
    <w:p w14:paraId="02CF6D4C" w14:textId="77777777" w:rsidR="00647F88" w:rsidRDefault="00647F88" w:rsidP="009A6602">
      <w:pPr>
        <w:pStyle w:val="SampleLanguage"/>
        <w:rPr>
          <w:sz w:val="28"/>
          <w:szCs w:val="28"/>
        </w:rPr>
      </w:pPr>
    </w:p>
    <w:p w14:paraId="19CB0E2B" w14:textId="1DEB4C08" w:rsidR="009A6602" w:rsidRDefault="009A6602" w:rsidP="009A6602">
      <w:pPr>
        <w:pStyle w:val="SampleLanguage"/>
        <w:rPr>
          <w:sz w:val="28"/>
          <w:szCs w:val="28"/>
        </w:rPr>
      </w:pPr>
    </w:p>
    <w:p w14:paraId="66D0A286" w14:textId="6CF7E3CA" w:rsidR="009A6602" w:rsidRDefault="009A6602" w:rsidP="009A6602">
      <w:pPr>
        <w:pStyle w:val="SampleLanguage"/>
        <w:rPr>
          <w:sz w:val="28"/>
          <w:szCs w:val="28"/>
        </w:rPr>
      </w:pPr>
    </w:p>
    <w:p w14:paraId="7CEAB8E9" w14:textId="77777777" w:rsidR="009A6602" w:rsidRPr="00DA5D19" w:rsidRDefault="009A6602" w:rsidP="009A6602">
      <w:pPr>
        <w:pStyle w:val="SampleLanguage"/>
        <w:rPr>
          <w:sz w:val="28"/>
          <w:szCs w:val="28"/>
        </w:rPr>
      </w:pPr>
    </w:p>
    <w:p w14:paraId="26584348" w14:textId="4829AB1E" w:rsidR="009A6602" w:rsidRPr="00DA5D19" w:rsidRDefault="009A6602" w:rsidP="009A6602">
      <w:pPr>
        <w:pStyle w:val="Heading1"/>
        <w:jc w:val="center"/>
      </w:pPr>
      <w:r>
        <w:lastRenderedPageBreak/>
        <w:t>Appendix</w:t>
      </w:r>
    </w:p>
    <w:p w14:paraId="7DFD1A73" w14:textId="77777777" w:rsidR="00675214" w:rsidRPr="00DA5D19" w:rsidRDefault="00675214" w:rsidP="00675214">
      <w:pPr>
        <w:pStyle w:val="SampleLanguage"/>
        <w:spacing w:after="0"/>
        <w:rPr>
          <w:sz w:val="28"/>
          <w:szCs w:val="28"/>
        </w:rPr>
      </w:pPr>
    </w:p>
    <w:p w14:paraId="71EC9DCB" w14:textId="7F3676E2" w:rsidR="00675214" w:rsidRPr="00532A6D" w:rsidRDefault="00675214" w:rsidP="00532A6D">
      <w:pPr>
        <w:pStyle w:val="ListParagraph"/>
        <w:numPr>
          <w:ilvl w:val="0"/>
          <w:numId w:val="37"/>
        </w:numPr>
        <w:rPr>
          <w:b/>
          <w:sz w:val="28"/>
          <w:szCs w:val="28"/>
        </w:rPr>
      </w:pPr>
      <w:r w:rsidRPr="00532A6D">
        <w:rPr>
          <w:b/>
          <w:sz w:val="28"/>
          <w:szCs w:val="28"/>
        </w:rPr>
        <w:t>Implementation Calendar</w:t>
      </w:r>
    </w:p>
    <w:tbl>
      <w:tblPr>
        <w:tblStyle w:val="TableGrid"/>
        <w:tblW w:w="0" w:type="auto"/>
        <w:tblLook w:val="04A0" w:firstRow="1" w:lastRow="0" w:firstColumn="1" w:lastColumn="0" w:noHBand="0" w:noVBand="1"/>
      </w:tblPr>
      <w:tblGrid>
        <w:gridCol w:w="2615"/>
        <w:gridCol w:w="2557"/>
        <w:gridCol w:w="1738"/>
        <w:gridCol w:w="2440"/>
      </w:tblGrid>
      <w:tr w:rsidR="00AE0F5B" w:rsidRPr="00DA5D19" w14:paraId="7B4B5801" w14:textId="77777777" w:rsidTr="00EF4C6C">
        <w:tc>
          <w:tcPr>
            <w:tcW w:w="2693" w:type="dxa"/>
          </w:tcPr>
          <w:p w14:paraId="1D6E63DE" w14:textId="36E5EB62" w:rsidR="00AE0F5B" w:rsidRPr="00647F88" w:rsidRDefault="00AE0F5B" w:rsidP="00675214">
            <w:pPr>
              <w:rPr>
                <w:b/>
                <w:bCs/>
                <w:iCs/>
                <w:sz w:val="28"/>
                <w:szCs w:val="28"/>
              </w:rPr>
            </w:pPr>
            <w:r w:rsidRPr="00647F88">
              <w:rPr>
                <w:b/>
                <w:bCs/>
                <w:iCs/>
                <w:sz w:val="28"/>
                <w:szCs w:val="28"/>
              </w:rPr>
              <w:t>Language Access Measure</w:t>
            </w:r>
          </w:p>
        </w:tc>
        <w:tc>
          <w:tcPr>
            <w:tcW w:w="2625" w:type="dxa"/>
          </w:tcPr>
          <w:p w14:paraId="2EF9FD83" w14:textId="2D83ED03" w:rsidR="00AE0F5B" w:rsidRPr="00647F88" w:rsidRDefault="00AE0F5B" w:rsidP="00675214">
            <w:pPr>
              <w:rPr>
                <w:b/>
                <w:bCs/>
                <w:iCs/>
                <w:sz w:val="28"/>
                <w:szCs w:val="28"/>
              </w:rPr>
            </w:pPr>
            <w:r w:rsidRPr="00647F88">
              <w:rPr>
                <w:b/>
                <w:bCs/>
                <w:iCs/>
                <w:sz w:val="28"/>
                <w:szCs w:val="28"/>
              </w:rPr>
              <w:t>Goal</w:t>
            </w:r>
          </w:p>
        </w:tc>
        <w:tc>
          <w:tcPr>
            <w:tcW w:w="1770" w:type="dxa"/>
          </w:tcPr>
          <w:p w14:paraId="367276D6" w14:textId="7A92F4A6" w:rsidR="00AE0F5B" w:rsidRPr="00647F88" w:rsidRDefault="00AE0F5B" w:rsidP="00675214">
            <w:pPr>
              <w:rPr>
                <w:b/>
                <w:bCs/>
                <w:iCs/>
                <w:sz w:val="28"/>
                <w:szCs w:val="28"/>
              </w:rPr>
            </w:pPr>
            <w:r w:rsidRPr="00647F88">
              <w:rPr>
                <w:b/>
                <w:bCs/>
                <w:iCs/>
                <w:sz w:val="28"/>
                <w:szCs w:val="28"/>
              </w:rPr>
              <w:t>Timeline</w:t>
            </w:r>
          </w:p>
        </w:tc>
        <w:tc>
          <w:tcPr>
            <w:tcW w:w="2488" w:type="dxa"/>
          </w:tcPr>
          <w:p w14:paraId="477F5777" w14:textId="68D109D1" w:rsidR="00AE0F5B" w:rsidRPr="00647F88" w:rsidRDefault="00AE0F5B" w:rsidP="00675214">
            <w:pPr>
              <w:rPr>
                <w:b/>
                <w:bCs/>
                <w:iCs/>
                <w:sz w:val="28"/>
                <w:szCs w:val="28"/>
              </w:rPr>
            </w:pPr>
            <w:r w:rsidRPr="00647F88">
              <w:rPr>
                <w:b/>
                <w:bCs/>
                <w:iCs/>
                <w:sz w:val="28"/>
                <w:szCs w:val="28"/>
              </w:rPr>
              <w:t>Person Responsible</w:t>
            </w:r>
          </w:p>
        </w:tc>
      </w:tr>
      <w:tr w:rsidR="00AE0F5B" w:rsidRPr="00DA5D19" w14:paraId="5FB5802D" w14:textId="77777777" w:rsidTr="00EF4C6C">
        <w:tc>
          <w:tcPr>
            <w:tcW w:w="2693" w:type="dxa"/>
          </w:tcPr>
          <w:p w14:paraId="147C0E29" w14:textId="77777777" w:rsidR="00AE0F5B" w:rsidRPr="00DA5D19" w:rsidRDefault="00AE0F5B" w:rsidP="001363CD">
            <w:pPr>
              <w:rPr>
                <w:i/>
                <w:sz w:val="28"/>
                <w:szCs w:val="28"/>
              </w:rPr>
            </w:pPr>
            <w:r w:rsidRPr="00DA5D19">
              <w:rPr>
                <w:i/>
                <w:sz w:val="28"/>
                <w:szCs w:val="28"/>
              </w:rPr>
              <w:t>Train all staff and volunteers on connecting to Language Line services.</w:t>
            </w:r>
          </w:p>
        </w:tc>
        <w:tc>
          <w:tcPr>
            <w:tcW w:w="2625" w:type="dxa"/>
          </w:tcPr>
          <w:p w14:paraId="7637EEAB" w14:textId="4E7DDB76" w:rsidR="00AE0F5B" w:rsidRPr="00DA5D19" w:rsidRDefault="00AE0F5B" w:rsidP="001363CD">
            <w:pPr>
              <w:rPr>
                <w:i/>
                <w:sz w:val="28"/>
                <w:szCs w:val="28"/>
              </w:rPr>
            </w:pPr>
            <w:r w:rsidRPr="00DA5D19">
              <w:rPr>
                <w:i/>
                <w:sz w:val="28"/>
                <w:szCs w:val="28"/>
              </w:rPr>
              <w:t xml:space="preserve"> 95% staff will be able to successfully implement language access </w:t>
            </w:r>
            <w:r>
              <w:rPr>
                <w:i/>
                <w:sz w:val="28"/>
                <w:szCs w:val="28"/>
              </w:rPr>
              <w:t>plan</w:t>
            </w:r>
            <w:r w:rsidRPr="00DA5D19">
              <w:rPr>
                <w:i/>
                <w:sz w:val="28"/>
                <w:szCs w:val="28"/>
              </w:rPr>
              <w:t xml:space="preserve"> </w:t>
            </w:r>
          </w:p>
        </w:tc>
        <w:tc>
          <w:tcPr>
            <w:tcW w:w="1770" w:type="dxa"/>
          </w:tcPr>
          <w:p w14:paraId="6D734BE8" w14:textId="3C3D3B48" w:rsidR="00AE0F5B" w:rsidRPr="00DA5D19" w:rsidRDefault="00AE0F5B" w:rsidP="00675214">
            <w:pPr>
              <w:rPr>
                <w:i/>
                <w:sz w:val="28"/>
                <w:szCs w:val="28"/>
              </w:rPr>
            </w:pPr>
            <w:r w:rsidRPr="00DA5D19">
              <w:rPr>
                <w:i/>
                <w:sz w:val="28"/>
                <w:szCs w:val="28"/>
              </w:rPr>
              <w:t>by March 31</w:t>
            </w:r>
          </w:p>
        </w:tc>
        <w:tc>
          <w:tcPr>
            <w:tcW w:w="2488" w:type="dxa"/>
          </w:tcPr>
          <w:p w14:paraId="5ACC03AA" w14:textId="6045B666" w:rsidR="00AE0F5B" w:rsidRPr="00DA5D19" w:rsidRDefault="00AE0F5B" w:rsidP="00675214">
            <w:pPr>
              <w:rPr>
                <w:i/>
                <w:sz w:val="28"/>
                <w:szCs w:val="28"/>
              </w:rPr>
            </w:pPr>
            <w:r w:rsidRPr="00DA5D19">
              <w:rPr>
                <w:i/>
                <w:sz w:val="28"/>
                <w:szCs w:val="28"/>
              </w:rPr>
              <w:t>Management Team and Individual Supervisors</w:t>
            </w:r>
          </w:p>
        </w:tc>
      </w:tr>
      <w:tr w:rsidR="00AE0F5B" w:rsidRPr="00DA5D19" w14:paraId="2DE62EE1" w14:textId="77777777" w:rsidTr="00EF4C6C">
        <w:tc>
          <w:tcPr>
            <w:tcW w:w="2693" w:type="dxa"/>
          </w:tcPr>
          <w:p w14:paraId="51031C02" w14:textId="77777777" w:rsidR="00AE0F5B" w:rsidRPr="00DA5D19" w:rsidRDefault="00AE0F5B" w:rsidP="001363CD">
            <w:pPr>
              <w:rPr>
                <w:i/>
                <w:sz w:val="28"/>
                <w:szCs w:val="28"/>
              </w:rPr>
            </w:pPr>
            <w:r w:rsidRPr="00DA5D19">
              <w:rPr>
                <w:i/>
                <w:sz w:val="28"/>
                <w:szCs w:val="28"/>
              </w:rPr>
              <w:t>Add “Preferred Language” Categories to Intake Form to improve screening and evaluation</w:t>
            </w:r>
          </w:p>
        </w:tc>
        <w:tc>
          <w:tcPr>
            <w:tcW w:w="2625" w:type="dxa"/>
          </w:tcPr>
          <w:p w14:paraId="4E115BFE" w14:textId="6D3754B3" w:rsidR="00AE0F5B" w:rsidRDefault="00AE0F5B" w:rsidP="001363CD">
            <w:pPr>
              <w:rPr>
                <w:i/>
                <w:sz w:val="28"/>
                <w:szCs w:val="28"/>
              </w:rPr>
            </w:pPr>
            <w:r>
              <w:rPr>
                <w:i/>
                <w:sz w:val="28"/>
                <w:szCs w:val="28"/>
              </w:rPr>
              <w:t>Intake form will include n</w:t>
            </w:r>
            <w:r w:rsidRPr="00DA5D19">
              <w:rPr>
                <w:i/>
                <w:sz w:val="28"/>
                <w:szCs w:val="28"/>
              </w:rPr>
              <w:t xml:space="preserve">ew intake categories for “Preferred Language” </w:t>
            </w:r>
          </w:p>
          <w:p w14:paraId="0F0F9D33" w14:textId="77777777" w:rsidR="00AE0F5B" w:rsidRDefault="00AE0F5B" w:rsidP="001363CD">
            <w:pPr>
              <w:rPr>
                <w:i/>
                <w:sz w:val="28"/>
                <w:szCs w:val="28"/>
              </w:rPr>
            </w:pPr>
          </w:p>
          <w:p w14:paraId="6FA44814" w14:textId="7EB951FB" w:rsidR="00AE0F5B" w:rsidRDefault="00AE0F5B" w:rsidP="001363CD">
            <w:pPr>
              <w:rPr>
                <w:i/>
                <w:sz w:val="28"/>
                <w:szCs w:val="28"/>
              </w:rPr>
            </w:pPr>
            <w:r w:rsidRPr="00DA5D19">
              <w:rPr>
                <w:i/>
                <w:sz w:val="28"/>
                <w:szCs w:val="28"/>
              </w:rPr>
              <w:t>Data input begins</w:t>
            </w:r>
          </w:p>
          <w:p w14:paraId="763557A2" w14:textId="77777777" w:rsidR="00AE0F5B" w:rsidRDefault="00AE0F5B" w:rsidP="001363CD">
            <w:pPr>
              <w:rPr>
                <w:i/>
                <w:sz w:val="28"/>
                <w:szCs w:val="28"/>
              </w:rPr>
            </w:pPr>
          </w:p>
          <w:p w14:paraId="4D75B5D1" w14:textId="3F8784CC" w:rsidR="00AE0F5B" w:rsidRDefault="00AE0F5B" w:rsidP="001363CD">
            <w:pPr>
              <w:rPr>
                <w:i/>
                <w:sz w:val="28"/>
                <w:szCs w:val="28"/>
              </w:rPr>
            </w:pPr>
            <w:r>
              <w:rPr>
                <w:i/>
                <w:sz w:val="28"/>
                <w:szCs w:val="28"/>
              </w:rPr>
              <w:t>F</w:t>
            </w:r>
            <w:r w:rsidRPr="00DA5D19">
              <w:rPr>
                <w:i/>
                <w:sz w:val="28"/>
                <w:szCs w:val="28"/>
              </w:rPr>
              <w:t>irst quarter analysis of language access needs completed.</w:t>
            </w:r>
          </w:p>
          <w:p w14:paraId="7F565483" w14:textId="56351921" w:rsidR="00AE0F5B" w:rsidRPr="00DA5D19" w:rsidRDefault="00AE0F5B" w:rsidP="001363CD">
            <w:pPr>
              <w:rPr>
                <w:i/>
                <w:sz w:val="28"/>
                <w:szCs w:val="28"/>
              </w:rPr>
            </w:pPr>
            <w:r>
              <w:rPr>
                <w:i/>
                <w:sz w:val="28"/>
                <w:szCs w:val="28"/>
              </w:rPr>
              <w:t>with the g</w:t>
            </w:r>
            <w:r w:rsidRPr="00DA5D19">
              <w:rPr>
                <w:i/>
                <w:sz w:val="28"/>
                <w:szCs w:val="28"/>
              </w:rPr>
              <w:t>oal of 80% completion of the new category on the intake</w:t>
            </w:r>
          </w:p>
        </w:tc>
        <w:tc>
          <w:tcPr>
            <w:tcW w:w="1770" w:type="dxa"/>
          </w:tcPr>
          <w:p w14:paraId="23ED1471" w14:textId="77777777" w:rsidR="00AE0F5B" w:rsidRDefault="00AE0F5B" w:rsidP="00675214">
            <w:pPr>
              <w:rPr>
                <w:i/>
                <w:sz w:val="28"/>
                <w:szCs w:val="28"/>
              </w:rPr>
            </w:pPr>
            <w:r w:rsidRPr="00DA5D19">
              <w:rPr>
                <w:i/>
                <w:sz w:val="28"/>
                <w:szCs w:val="28"/>
              </w:rPr>
              <w:t>by March 31.</w:t>
            </w:r>
          </w:p>
          <w:p w14:paraId="09379CE7" w14:textId="77777777" w:rsidR="00AE0F5B" w:rsidRDefault="00AE0F5B" w:rsidP="00675214">
            <w:pPr>
              <w:rPr>
                <w:i/>
                <w:sz w:val="28"/>
                <w:szCs w:val="28"/>
              </w:rPr>
            </w:pPr>
          </w:p>
          <w:p w14:paraId="2E16F529" w14:textId="77777777" w:rsidR="00AE0F5B" w:rsidRDefault="00AE0F5B" w:rsidP="00675214">
            <w:pPr>
              <w:rPr>
                <w:i/>
                <w:sz w:val="28"/>
                <w:szCs w:val="28"/>
              </w:rPr>
            </w:pPr>
          </w:p>
          <w:p w14:paraId="2F407144" w14:textId="77777777" w:rsidR="00AE0F5B" w:rsidRDefault="00AE0F5B" w:rsidP="00675214">
            <w:pPr>
              <w:rPr>
                <w:i/>
                <w:sz w:val="28"/>
                <w:szCs w:val="28"/>
              </w:rPr>
            </w:pPr>
          </w:p>
          <w:p w14:paraId="5744A0B9" w14:textId="77777777" w:rsidR="00AE0F5B" w:rsidRDefault="00AE0F5B" w:rsidP="00675214">
            <w:pPr>
              <w:rPr>
                <w:i/>
                <w:sz w:val="28"/>
                <w:szCs w:val="28"/>
              </w:rPr>
            </w:pPr>
          </w:p>
          <w:p w14:paraId="0EC4D7D8" w14:textId="77777777" w:rsidR="00AE0F5B" w:rsidRDefault="00AE0F5B" w:rsidP="00675214">
            <w:pPr>
              <w:rPr>
                <w:i/>
                <w:sz w:val="28"/>
                <w:szCs w:val="28"/>
              </w:rPr>
            </w:pPr>
          </w:p>
          <w:p w14:paraId="7F8C0F83" w14:textId="77777777" w:rsidR="00AE0F5B" w:rsidRDefault="00AE0F5B" w:rsidP="00675214">
            <w:pPr>
              <w:rPr>
                <w:i/>
                <w:sz w:val="28"/>
                <w:szCs w:val="28"/>
              </w:rPr>
            </w:pPr>
          </w:p>
          <w:p w14:paraId="0C832FA6" w14:textId="77777777" w:rsidR="00AE0F5B" w:rsidRDefault="00AE0F5B" w:rsidP="00675214">
            <w:pPr>
              <w:rPr>
                <w:i/>
                <w:sz w:val="28"/>
                <w:szCs w:val="28"/>
              </w:rPr>
            </w:pPr>
          </w:p>
          <w:p w14:paraId="610D6A62" w14:textId="77777777" w:rsidR="00AE0F5B" w:rsidRDefault="00AE0F5B" w:rsidP="00675214">
            <w:pPr>
              <w:rPr>
                <w:i/>
                <w:sz w:val="28"/>
                <w:szCs w:val="28"/>
              </w:rPr>
            </w:pPr>
            <w:r>
              <w:rPr>
                <w:i/>
                <w:sz w:val="28"/>
                <w:szCs w:val="28"/>
              </w:rPr>
              <w:t>April 1</w:t>
            </w:r>
            <w:r w:rsidRPr="00EF4C6C">
              <w:rPr>
                <w:i/>
                <w:sz w:val="28"/>
                <w:szCs w:val="28"/>
                <w:vertAlign w:val="superscript"/>
              </w:rPr>
              <w:t>st</w:t>
            </w:r>
            <w:r>
              <w:rPr>
                <w:i/>
                <w:sz w:val="28"/>
                <w:szCs w:val="28"/>
              </w:rPr>
              <w:t xml:space="preserve"> </w:t>
            </w:r>
          </w:p>
          <w:p w14:paraId="3B36201C" w14:textId="77777777" w:rsidR="00AE0F5B" w:rsidRDefault="00AE0F5B" w:rsidP="00675214">
            <w:pPr>
              <w:rPr>
                <w:i/>
                <w:sz w:val="28"/>
                <w:szCs w:val="28"/>
              </w:rPr>
            </w:pPr>
          </w:p>
          <w:p w14:paraId="4CEECC33" w14:textId="77777777" w:rsidR="00AE0F5B" w:rsidRDefault="00AE0F5B" w:rsidP="00675214">
            <w:pPr>
              <w:rPr>
                <w:i/>
                <w:sz w:val="28"/>
                <w:szCs w:val="28"/>
              </w:rPr>
            </w:pPr>
          </w:p>
          <w:p w14:paraId="12855FAE" w14:textId="001C96D9" w:rsidR="00AE0F5B" w:rsidRPr="00DA5D19" w:rsidRDefault="00AE0F5B" w:rsidP="00675214">
            <w:pPr>
              <w:rPr>
                <w:i/>
                <w:sz w:val="28"/>
                <w:szCs w:val="28"/>
              </w:rPr>
            </w:pPr>
            <w:r w:rsidRPr="00DA5D19">
              <w:rPr>
                <w:i/>
                <w:sz w:val="28"/>
                <w:szCs w:val="28"/>
              </w:rPr>
              <w:t>by July 15</w:t>
            </w:r>
          </w:p>
        </w:tc>
        <w:tc>
          <w:tcPr>
            <w:tcW w:w="2488" w:type="dxa"/>
          </w:tcPr>
          <w:p w14:paraId="2DF512FD" w14:textId="7B33EFD9" w:rsidR="00AE0F5B" w:rsidRPr="00DA5D19" w:rsidRDefault="00AE0F5B" w:rsidP="00675214">
            <w:pPr>
              <w:rPr>
                <w:i/>
                <w:sz w:val="28"/>
                <w:szCs w:val="28"/>
              </w:rPr>
            </w:pPr>
            <w:r w:rsidRPr="00DA5D19">
              <w:rPr>
                <w:i/>
                <w:sz w:val="28"/>
                <w:szCs w:val="28"/>
              </w:rPr>
              <w:t>Advocacy Manager</w:t>
            </w:r>
          </w:p>
        </w:tc>
      </w:tr>
      <w:tr w:rsidR="00AE0F5B" w:rsidRPr="00DA5D19" w14:paraId="2FCA4C4B" w14:textId="77777777" w:rsidTr="00EF4C6C">
        <w:tc>
          <w:tcPr>
            <w:tcW w:w="2693" w:type="dxa"/>
          </w:tcPr>
          <w:p w14:paraId="72A145B4" w14:textId="77777777" w:rsidR="00AE0F5B" w:rsidRPr="00DA5D19" w:rsidRDefault="00AE0F5B" w:rsidP="00675214">
            <w:pPr>
              <w:rPr>
                <w:i/>
                <w:sz w:val="28"/>
                <w:szCs w:val="28"/>
              </w:rPr>
            </w:pPr>
          </w:p>
        </w:tc>
        <w:tc>
          <w:tcPr>
            <w:tcW w:w="2625" w:type="dxa"/>
          </w:tcPr>
          <w:p w14:paraId="2FFBEDAC" w14:textId="77777777" w:rsidR="00AE0F5B" w:rsidRPr="00DA5D19" w:rsidRDefault="00AE0F5B" w:rsidP="00675214">
            <w:pPr>
              <w:rPr>
                <w:i/>
                <w:sz w:val="28"/>
                <w:szCs w:val="28"/>
              </w:rPr>
            </w:pPr>
          </w:p>
        </w:tc>
        <w:tc>
          <w:tcPr>
            <w:tcW w:w="1770" w:type="dxa"/>
          </w:tcPr>
          <w:p w14:paraId="1E4D61A9" w14:textId="77777777" w:rsidR="00AE0F5B" w:rsidRPr="00DA5D19" w:rsidRDefault="00AE0F5B" w:rsidP="00675214">
            <w:pPr>
              <w:rPr>
                <w:i/>
                <w:sz w:val="28"/>
                <w:szCs w:val="28"/>
              </w:rPr>
            </w:pPr>
          </w:p>
        </w:tc>
        <w:tc>
          <w:tcPr>
            <w:tcW w:w="2488" w:type="dxa"/>
          </w:tcPr>
          <w:p w14:paraId="6ED9ACE2" w14:textId="21B455D4" w:rsidR="00AE0F5B" w:rsidRPr="00DA5D19" w:rsidRDefault="00AE0F5B" w:rsidP="00675214">
            <w:pPr>
              <w:rPr>
                <w:i/>
                <w:sz w:val="28"/>
                <w:szCs w:val="28"/>
              </w:rPr>
            </w:pPr>
          </w:p>
        </w:tc>
      </w:tr>
      <w:tr w:rsidR="00AE0F5B" w:rsidRPr="00DA5D19" w14:paraId="7825D81D" w14:textId="77777777" w:rsidTr="00EF4C6C">
        <w:tc>
          <w:tcPr>
            <w:tcW w:w="2693" w:type="dxa"/>
          </w:tcPr>
          <w:p w14:paraId="7EDDAC30" w14:textId="77777777" w:rsidR="00AE0F5B" w:rsidRPr="00DA5D19" w:rsidRDefault="00AE0F5B" w:rsidP="00675214">
            <w:pPr>
              <w:rPr>
                <w:i/>
                <w:sz w:val="28"/>
                <w:szCs w:val="28"/>
              </w:rPr>
            </w:pPr>
          </w:p>
        </w:tc>
        <w:tc>
          <w:tcPr>
            <w:tcW w:w="2625" w:type="dxa"/>
          </w:tcPr>
          <w:p w14:paraId="1923B091" w14:textId="77777777" w:rsidR="00AE0F5B" w:rsidRPr="00DA5D19" w:rsidRDefault="00AE0F5B" w:rsidP="00675214">
            <w:pPr>
              <w:rPr>
                <w:i/>
                <w:sz w:val="28"/>
                <w:szCs w:val="28"/>
              </w:rPr>
            </w:pPr>
          </w:p>
        </w:tc>
        <w:tc>
          <w:tcPr>
            <w:tcW w:w="1770" w:type="dxa"/>
          </w:tcPr>
          <w:p w14:paraId="6A9EECE2" w14:textId="77777777" w:rsidR="00AE0F5B" w:rsidRPr="00DA5D19" w:rsidRDefault="00AE0F5B" w:rsidP="00675214">
            <w:pPr>
              <w:rPr>
                <w:i/>
                <w:sz w:val="28"/>
                <w:szCs w:val="28"/>
              </w:rPr>
            </w:pPr>
          </w:p>
        </w:tc>
        <w:tc>
          <w:tcPr>
            <w:tcW w:w="2488" w:type="dxa"/>
          </w:tcPr>
          <w:p w14:paraId="0939595C" w14:textId="19A85A5A" w:rsidR="00AE0F5B" w:rsidRPr="00DA5D19" w:rsidRDefault="00AE0F5B" w:rsidP="00675214">
            <w:pPr>
              <w:rPr>
                <w:i/>
                <w:sz w:val="28"/>
                <w:szCs w:val="28"/>
              </w:rPr>
            </w:pPr>
          </w:p>
        </w:tc>
      </w:tr>
      <w:tr w:rsidR="00AE0F5B" w:rsidRPr="00DA5D19" w14:paraId="42D472FD" w14:textId="77777777" w:rsidTr="00EF4C6C">
        <w:tc>
          <w:tcPr>
            <w:tcW w:w="2693" w:type="dxa"/>
          </w:tcPr>
          <w:p w14:paraId="5EE0CB7E" w14:textId="77777777" w:rsidR="00AE0F5B" w:rsidRPr="00DA5D19" w:rsidRDefault="00AE0F5B" w:rsidP="00675214">
            <w:pPr>
              <w:rPr>
                <w:i/>
                <w:sz w:val="28"/>
                <w:szCs w:val="28"/>
              </w:rPr>
            </w:pPr>
          </w:p>
        </w:tc>
        <w:tc>
          <w:tcPr>
            <w:tcW w:w="2625" w:type="dxa"/>
          </w:tcPr>
          <w:p w14:paraId="70EB7D75" w14:textId="77777777" w:rsidR="00AE0F5B" w:rsidRPr="00DA5D19" w:rsidRDefault="00AE0F5B" w:rsidP="00675214">
            <w:pPr>
              <w:rPr>
                <w:i/>
                <w:sz w:val="28"/>
                <w:szCs w:val="28"/>
              </w:rPr>
            </w:pPr>
          </w:p>
        </w:tc>
        <w:tc>
          <w:tcPr>
            <w:tcW w:w="1770" w:type="dxa"/>
          </w:tcPr>
          <w:p w14:paraId="0DB7C3CA" w14:textId="77777777" w:rsidR="00AE0F5B" w:rsidRPr="00DA5D19" w:rsidRDefault="00AE0F5B" w:rsidP="00675214">
            <w:pPr>
              <w:rPr>
                <w:i/>
                <w:sz w:val="28"/>
                <w:szCs w:val="28"/>
              </w:rPr>
            </w:pPr>
          </w:p>
        </w:tc>
        <w:tc>
          <w:tcPr>
            <w:tcW w:w="2488" w:type="dxa"/>
          </w:tcPr>
          <w:p w14:paraId="1538E5CC" w14:textId="6DF29129" w:rsidR="00AE0F5B" w:rsidRPr="00DA5D19" w:rsidRDefault="00AE0F5B" w:rsidP="00675214">
            <w:pPr>
              <w:rPr>
                <w:i/>
                <w:sz w:val="28"/>
                <w:szCs w:val="28"/>
              </w:rPr>
            </w:pPr>
          </w:p>
        </w:tc>
      </w:tr>
    </w:tbl>
    <w:p w14:paraId="2BAE7060" w14:textId="77777777" w:rsidR="009A6602" w:rsidRDefault="009A6602" w:rsidP="00AE0F5B">
      <w:pPr>
        <w:rPr>
          <w:szCs w:val="22"/>
        </w:rPr>
      </w:pPr>
    </w:p>
    <w:p w14:paraId="53EBB398" w14:textId="2F2540C3" w:rsidR="00AE0F5B" w:rsidRDefault="009A6602" w:rsidP="00F87E6E">
      <w:pPr>
        <w:pStyle w:val="ListParagraph"/>
        <w:numPr>
          <w:ilvl w:val="0"/>
          <w:numId w:val="37"/>
        </w:numPr>
      </w:pPr>
      <w:r w:rsidRPr="00647F88">
        <w:rPr>
          <w:b/>
          <w:sz w:val="28"/>
          <w:szCs w:val="28"/>
        </w:rPr>
        <w:t>Fund Development Needs</w:t>
      </w:r>
      <w:r w:rsidR="00AE0F5B">
        <w:t xml:space="preserve">  </w:t>
      </w:r>
    </w:p>
    <w:p w14:paraId="1455B5FF" w14:textId="4E11E6BF" w:rsidR="00AE0F5B" w:rsidRPr="009A6602" w:rsidRDefault="00AE0F5B" w:rsidP="00AE0F5B">
      <w:pPr>
        <w:rPr>
          <w:rFonts w:asciiTheme="minorHAnsi" w:hAnsiTheme="minorHAnsi" w:cstheme="minorHAnsi"/>
          <w:i/>
          <w:sz w:val="28"/>
          <w:szCs w:val="28"/>
        </w:rPr>
      </w:pPr>
      <w:r w:rsidRPr="009A6602">
        <w:rPr>
          <w:rFonts w:asciiTheme="minorHAnsi" w:hAnsiTheme="minorHAnsi" w:cstheme="minorHAnsi"/>
          <w:i/>
          <w:sz w:val="28"/>
          <w:szCs w:val="28"/>
        </w:rPr>
        <w:t xml:space="preserve">Immediate funding needs include: [EXAMPLES: developing a line item in the budget for interpretation and translation. Printing costs for “I Speak” posters will be paid from grant or unrestricted revenue.] </w:t>
      </w:r>
    </w:p>
    <w:p w14:paraId="3733C111" w14:textId="46808347" w:rsidR="00AE0F5B" w:rsidRPr="009A6602" w:rsidRDefault="00AE0F5B" w:rsidP="00AE0F5B">
      <w:pPr>
        <w:rPr>
          <w:rFonts w:asciiTheme="minorHAnsi" w:hAnsiTheme="minorHAnsi" w:cstheme="minorHAnsi"/>
          <w:i/>
          <w:sz w:val="28"/>
          <w:szCs w:val="28"/>
        </w:rPr>
      </w:pPr>
      <w:r w:rsidRPr="009A6602">
        <w:rPr>
          <w:rFonts w:asciiTheme="minorHAnsi" w:hAnsiTheme="minorHAnsi" w:cstheme="minorHAnsi"/>
          <w:i/>
          <w:sz w:val="28"/>
          <w:szCs w:val="28"/>
        </w:rPr>
        <w:lastRenderedPageBreak/>
        <w:t>Long-term funding needs include: [EXAMPLE: hiring plan for bilingual advocates, development of multi-lingual video tour of shelter</w:t>
      </w:r>
      <w:r w:rsidR="00F87E6E">
        <w:rPr>
          <w:rFonts w:asciiTheme="minorHAnsi" w:hAnsiTheme="minorHAnsi" w:cstheme="minorHAnsi"/>
          <w:i/>
          <w:sz w:val="28"/>
          <w:szCs w:val="28"/>
        </w:rPr>
        <w:t xml:space="preserve"> and review of shelter services and guidelines</w:t>
      </w:r>
      <w:r w:rsidRPr="009A6602">
        <w:rPr>
          <w:rFonts w:asciiTheme="minorHAnsi" w:hAnsiTheme="minorHAnsi" w:cstheme="minorHAnsi"/>
          <w:i/>
          <w:sz w:val="28"/>
          <w:szCs w:val="28"/>
        </w:rPr>
        <w:t>…]</w:t>
      </w:r>
    </w:p>
    <w:p w14:paraId="713A5E4C" w14:textId="77777777" w:rsidR="00532A6D" w:rsidRDefault="00532A6D" w:rsidP="00675214">
      <w:pPr>
        <w:rPr>
          <w:i/>
          <w:sz w:val="28"/>
          <w:szCs w:val="28"/>
        </w:rPr>
      </w:pPr>
    </w:p>
    <w:p w14:paraId="2F74D275" w14:textId="4F0997A2" w:rsidR="009A6602" w:rsidRPr="00532A6D" w:rsidRDefault="00532A6D" w:rsidP="00532A6D">
      <w:pPr>
        <w:pStyle w:val="ListParagraph"/>
        <w:numPr>
          <w:ilvl w:val="0"/>
          <w:numId w:val="37"/>
        </w:numPr>
        <w:rPr>
          <w:i/>
          <w:sz w:val="28"/>
          <w:szCs w:val="28"/>
        </w:rPr>
      </w:pPr>
      <w:r w:rsidRPr="00532A6D">
        <w:rPr>
          <w:b/>
          <w:sz w:val="28"/>
          <w:szCs w:val="28"/>
        </w:rPr>
        <w:t>Additional Language Access Policies</w:t>
      </w:r>
    </w:p>
    <w:p w14:paraId="00AC9DF2" w14:textId="77777777" w:rsidR="009A6602" w:rsidRPr="00DA5D19" w:rsidRDefault="009A6602" w:rsidP="009A6602">
      <w:pPr>
        <w:pStyle w:val="SampleLanguage"/>
        <w:spacing w:after="0"/>
        <w:rPr>
          <w:sz w:val="28"/>
          <w:szCs w:val="28"/>
          <w:u w:val="single"/>
        </w:rPr>
      </w:pPr>
      <w:r w:rsidRPr="00DA5D19">
        <w:rPr>
          <w:sz w:val="28"/>
          <w:szCs w:val="28"/>
          <w:u w:val="single"/>
        </w:rPr>
        <w:t>Bilingual Staff Policy</w:t>
      </w:r>
    </w:p>
    <w:p w14:paraId="793406E8" w14:textId="77777777" w:rsidR="009A6602" w:rsidRPr="00DA5D19" w:rsidRDefault="009A6602" w:rsidP="009A6602">
      <w:pPr>
        <w:pStyle w:val="SampleLanguage"/>
        <w:numPr>
          <w:ilvl w:val="0"/>
          <w:numId w:val="20"/>
        </w:numPr>
        <w:rPr>
          <w:sz w:val="28"/>
          <w:szCs w:val="28"/>
        </w:rPr>
      </w:pPr>
      <w:r w:rsidRPr="00DA5D19">
        <w:rPr>
          <w:sz w:val="28"/>
          <w:szCs w:val="28"/>
        </w:rPr>
        <w:t xml:space="preserve"> (Agency Name) prefers hiring bilingual/bicultural staff members whenever possible to work directly with individuals with limited English proficiency. Bilingual/bicultural staff qualify for a salary differential based on language proficiency, cultural knowledge, and ability to effectively support individuals with limited English proficiency. Additionally, bilingual staff are not and should not be used as interpreters for work inside the organization or for other organizations. </w:t>
      </w:r>
    </w:p>
    <w:p w14:paraId="5BF9E2C0" w14:textId="77777777" w:rsidR="009A6602" w:rsidRPr="00DA5D19" w:rsidRDefault="009A6602" w:rsidP="009A6602">
      <w:pPr>
        <w:pStyle w:val="SampleLanguage"/>
        <w:numPr>
          <w:ilvl w:val="0"/>
          <w:numId w:val="20"/>
        </w:numPr>
        <w:rPr>
          <w:sz w:val="28"/>
          <w:szCs w:val="28"/>
        </w:rPr>
      </w:pPr>
      <w:r w:rsidRPr="00DA5D19">
        <w:rPr>
          <w:sz w:val="28"/>
          <w:szCs w:val="28"/>
        </w:rPr>
        <w:t>(Agency Name) shall consider second language proficiency, in a language commonly spoken by (Agency Name) clients or potential clients, as a preferred quality when hiring new staff. (Agency Name)’s employee recruiting materials will clearly state that second language proficiency will be viewed favorably in (Agency Name)’s hiring decisions. (Agency Name) will send notice of all job openings to diverse community-based organizations in our area.</w:t>
      </w:r>
    </w:p>
    <w:p w14:paraId="632795D9" w14:textId="77777777" w:rsidR="009A6602" w:rsidRPr="00DA5D19" w:rsidRDefault="009A6602" w:rsidP="00675214">
      <w:pPr>
        <w:rPr>
          <w:i/>
          <w:sz w:val="28"/>
          <w:szCs w:val="28"/>
        </w:rPr>
      </w:pPr>
    </w:p>
    <w:p w14:paraId="4E31C441" w14:textId="77777777" w:rsidR="00DE326D" w:rsidRPr="00DA5D19" w:rsidRDefault="00DE326D" w:rsidP="0059574B">
      <w:pPr>
        <w:rPr>
          <w:sz w:val="28"/>
          <w:szCs w:val="28"/>
        </w:rPr>
      </w:pPr>
    </w:p>
    <w:p w14:paraId="6642C5AE" w14:textId="1C7CB77E" w:rsidR="00DE326D" w:rsidRPr="00DA5D19" w:rsidRDefault="00DE326D" w:rsidP="00DE326D">
      <w:pPr>
        <w:pStyle w:val="Heading1"/>
        <w:rPr>
          <w:rFonts w:ascii="Myriad Pro" w:hAnsi="Myriad Pro"/>
        </w:rPr>
      </w:pPr>
    </w:p>
    <w:p w14:paraId="239613F2" w14:textId="77777777" w:rsidR="00DE326D" w:rsidRPr="00DA5D19" w:rsidRDefault="00DE326D" w:rsidP="0059574B">
      <w:pPr>
        <w:rPr>
          <w:sz w:val="28"/>
          <w:szCs w:val="28"/>
        </w:rPr>
      </w:pPr>
    </w:p>
    <w:sectPr w:rsidR="00DE326D" w:rsidRPr="00DA5D19" w:rsidSect="00FD6C2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78BE3" w14:textId="77777777" w:rsidR="00AE67B6" w:rsidRDefault="00AE67B6" w:rsidP="00324476">
      <w:pPr>
        <w:spacing w:after="0" w:line="240" w:lineRule="auto"/>
      </w:pPr>
      <w:r>
        <w:separator/>
      </w:r>
    </w:p>
  </w:endnote>
  <w:endnote w:type="continuationSeparator" w:id="0">
    <w:p w14:paraId="2976FF6D" w14:textId="77777777" w:rsidR="00AE67B6" w:rsidRDefault="00AE67B6" w:rsidP="00324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65240"/>
      <w:docPartObj>
        <w:docPartGallery w:val="Page Numbers (Bottom of Page)"/>
        <w:docPartUnique/>
      </w:docPartObj>
    </w:sdtPr>
    <w:sdtEndPr>
      <w:rPr>
        <w:noProof/>
      </w:rPr>
    </w:sdtEndPr>
    <w:sdtContent>
      <w:p w14:paraId="5CCB4727" w14:textId="1F2FA891" w:rsidR="00647F88" w:rsidRDefault="00647F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E548BC" w14:textId="77777777" w:rsidR="00675214" w:rsidRDefault="00675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F6618" w14:textId="77777777" w:rsidR="00AE67B6" w:rsidRDefault="00AE67B6" w:rsidP="00324476">
      <w:pPr>
        <w:spacing w:after="0" w:line="240" w:lineRule="auto"/>
      </w:pPr>
      <w:r>
        <w:separator/>
      </w:r>
    </w:p>
  </w:footnote>
  <w:footnote w:type="continuationSeparator" w:id="0">
    <w:p w14:paraId="3BE32BA7" w14:textId="77777777" w:rsidR="00AE67B6" w:rsidRDefault="00AE67B6" w:rsidP="00324476">
      <w:pPr>
        <w:spacing w:after="0" w:line="240" w:lineRule="auto"/>
      </w:pPr>
      <w:r>
        <w:continuationSeparator/>
      </w:r>
    </w:p>
  </w:footnote>
  <w:footnote w:id="1">
    <w:p w14:paraId="090BBBB1" w14:textId="222EAEF8" w:rsidR="00675214" w:rsidRPr="0011339D" w:rsidRDefault="00675214" w:rsidP="0011339D">
      <w:pPr>
        <w:pStyle w:val="Footnote"/>
      </w:pPr>
      <w:r w:rsidRPr="00B92C3E">
        <w:rPr>
          <w:rStyle w:val="FootnoteReference"/>
        </w:rPr>
        <w:footnoteRef/>
      </w:r>
      <w:r w:rsidRPr="00B92C3E">
        <w:t xml:space="preserve">  </w:t>
      </w:r>
      <w:r w:rsidR="000F5356" w:rsidRPr="0074713C">
        <w:t xml:space="preserve">Adapted with permission from the Kansas Coalition Against Sexual and Domestic Violence, Model Limited English Proficiency (LEP) Plan, </w:t>
      </w:r>
      <w:hyperlink r:id="rId1" w:history="1">
        <w:r w:rsidR="006D2635">
          <w:rPr>
            <w:rStyle w:val="Hyperlink"/>
          </w:rPr>
          <w:t>https://www.kcsdv.org/wp-content/uploads/2018/03/model-LEP-plan.pdf</w:t>
        </w:r>
      </w:hyperlink>
    </w:p>
  </w:footnote>
  <w:footnote w:id="2">
    <w:p w14:paraId="1105E469" w14:textId="73FB1F7B" w:rsidR="00675214" w:rsidRDefault="00675214" w:rsidP="0011339D">
      <w:pPr>
        <w:pStyle w:val="Footnote"/>
      </w:pPr>
      <w:r>
        <w:rPr>
          <w:rStyle w:val="FootnoteReference"/>
        </w:rPr>
        <w:footnoteRef/>
      </w:r>
      <w:r>
        <w:t xml:space="preserve"> </w:t>
      </w:r>
      <w:r w:rsidR="00896C7B" w:rsidRPr="000F5356">
        <w:t>Excerpted with permission from the Kansas Coalition Against Sexual and Domestic Violence</w:t>
      </w:r>
      <w:r w:rsidR="000F5356" w:rsidRPr="000F5356">
        <w:t>, Model Limited English Proficiency Plan</w:t>
      </w:r>
      <w:r w:rsidR="00896C7B" w:rsidRPr="000F5356">
        <w:t>.</w:t>
      </w:r>
      <w:r w:rsidR="00E662F7" w:rsidRPr="000F5356">
        <w:t xml:space="preserve"> </w:t>
      </w:r>
      <w:r w:rsidR="000F5356" w:rsidRPr="000F5356">
        <w:t xml:space="preserve">Available at  </w:t>
      </w:r>
      <w:hyperlink r:id="rId2" w:history="1">
        <w:r w:rsidR="006D2635">
          <w:rPr>
            <w:rStyle w:val="Hyperlink"/>
          </w:rPr>
          <w:t>https://www.kcsdv.org/wp-content/uploads/2018/03/model-LEP-plan.pdf</w:t>
        </w:r>
      </w:hyperlink>
    </w:p>
  </w:footnote>
  <w:footnote w:id="3">
    <w:p w14:paraId="290E6D98" w14:textId="7AB77F16" w:rsidR="0042564A" w:rsidRDefault="0042564A" w:rsidP="00647F88">
      <w:pPr>
        <w:pStyle w:val="Footnote"/>
      </w:pPr>
      <w:r w:rsidRPr="00F33BBE">
        <w:rPr>
          <w:rStyle w:val="FootnoteReference"/>
        </w:rPr>
        <w:footnoteRef/>
      </w:r>
      <w:r w:rsidRPr="00F33BBE">
        <w:t xml:space="preserve"> Adapted with permission from the Kansas Coalition Against Sexual and Domestic Violence, Model Limited English Proficiency (LEP) Plan, </w:t>
      </w:r>
      <w:hyperlink r:id="rId3" w:history="1">
        <w:r w:rsidR="00647F88">
          <w:rPr>
            <w:rStyle w:val="Hyperlink"/>
          </w:rPr>
          <w:t>https://www.kcsdv.org/wp-content/uploads/2018/03/model-LEP-plan.pdf</w:t>
        </w:r>
      </w:hyperlink>
    </w:p>
  </w:footnote>
  <w:footnote w:id="4">
    <w:p w14:paraId="61B931F8" w14:textId="03F3A527" w:rsidR="009A6602" w:rsidRPr="000F5356" w:rsidRDefault="009A6602" w:rsidP="009A6602">
      <w:pPr>
        <w:pStyle w:val="Footnote"/>
      </w:pPr>
      <w:r w:rsidRPr="000F5356">
        <w:rPr>
          <w:rStyle w:val="FootnoteReference"/>
        </w:rPr>
        <w:footnoteRef/>
      </w:r>
      <w:r w:rsidRPr="000F5356">
        <w:t xml:space="preserve"> Adapted with permission from the Kansas Coalition Against Sexual and Domestic Violence, Model Limited English Proficiency (LEP) Plan, </w:t>
      </w:r>
      <w:hyperlink r:id="rId4" w:history="1">
        <w:r w:rsidR="006D2635">
          <w:rPr>
            <w:rStyle w:val="Hyperlink"/>
          </w:rPr>
          <w:t>https://www.kcsdv.org/wp-content/uploads/2018/03/model-LEP-plan.pdf</w:t>
        </w:r>
      </w:hyperlink>
    </w:p>
  </w:footnote>
  <w:footnote w:id="5">
    <w:p w14:paraId="18BED55B" w14:textId="7F410722" w:rsidR="009A6602" w:rsidRDefault="009A6602" w:rsidP="009A6602">
      <w:pPr>
        <w:pStyle w:val="FootnoteText"/>
      </w:pPr>
      <w:r w:rsidRPr="000F5356">
        <w:rPr>
          <w:rStyle w:val="FootnoteReference"/>
          <w:i/>
          <w:sz w:val="20"/>
          <w:szCs w:val="20"/>
        </w:rPr>
        <w:footnoteRef/>
      </w:r>
      <w:r w:rsidRPr="000F5356">
        <w:rPr>
          <w:i/>
          <w:sz w:val="20"/>
          <w:szCs w:val="20"/>
        </w:rPr>
        <w:t xml:space="preserve"> Adapted from the Legal Assistance of Western Missouri plan available at </w:t>
      </w:r>
      <w:r>
        <w:rPr>
          <w:i/>
          <w:sz w:val="20"/>
          <w:szCs w:val="20"/>
        </w:rPr>
        <w:t xml:space="preserve">A. </w:t>
      </w:r>
      <w:hyperlink r:id="rId5" w:history="1">
        <w:r w:rsidRPr="00D1727A">
          <w:rPr>
            <w:rStyle w:val="Hyperlink"/>
            <w:rFonts w:eastAsia="Times New Roman" w:cs="Tahoma"/>
            <w:i/>
            <w:sz w:val="20"/>
            <w:szCs w:val="20"/>
          </w:rPr>
          <w:t>http://onlineresources.wnylc.net/pb/orcdocs/LARC_Resources/LEPResources/ModelLEP/LegalServicesofWesternMissouriLEPPlan.pdf</w:t>
        </w:r>
      </w:hyperlink>
    </w:p>
  </w:footnote>
  <w:footnote w:id="6">
    <w:p w14:paraId="02E4C782" w14:textId="77777777" w:rsidR="00245933" w:rsidRPr="000F5356" w:rsidRDefault="00245933" w:rsidP="00245933">
      <w:pPr>
        <w:spacing w:after="0" w:line="240" w:lineRule="auto"/>
        <w:rPr>
          <w:i/>
          <w:sz w:val="20"/>
          <w:szCs w:val="20"/>
        </w:rPr>
      </w:pPr>
      <w:r w:rsidRPr="000F5356">
        <w:rPr>
          <w:rStyle w:val="FootnoteReference"/>
          <w:i/>
          <w:sz w:val="20"/>
          <w:szCs w:val="20"/>
        </w:rPr>
        <w:footnoteRef/>
      </w:r>
      <w:r w:rsidRPr="000F5356">
        <w:rPr>
          <w:i/>
          <w:sz w:val="20"/>
          <w:szCs w:val="20"/>
        </w:rPr>
        <w:t xml:space="preserve"> Adapted from the Legal Assistance of Western Missouri plan available at </w:t>
      </w:r>
      <w:hyperlink r:id="rId6" w:history="1">
        <w:r w:rsidRPr="000F5356">
          <w:rPr>
            <w:rStyle w:val="Hyperlink"/>
            <w:rFonts w:eastAsia="Times New Roman" w:cs="Tahoma"/>
            <w:i/>
            <w:sz w:val="20"/>
            <w:szCs w:val="20"/>
          </w:rPr>
          <w:t>http://onlineresources.wnylc.net/pb/orcdocs/LARC_Resources/LEPResources/ModelLEP/LegalServicesofWesternMissouriLEPPlan.pdf</w:t>
        </w:r>
      </w:hyperlink>
    </w:p>
  </w:footnote>
  <w:footnote w:id="7">
    <w:p w14:paraId="0193492B" w14:textId="77777777" w:rsidR="00675214" w:rsidRPr="00E662F7" w:rsidRDefault="00675214" w:rsidP="00E662F7">
      <w:pPr>
        <w:spacing w:after="0" w:line="240" w:lineRule="auto"/>
        <w:rPr>
          <w:sz w:val="18"/>
          <w:szCs w:val="18"/>
        </w:rPr>
      </w:pPr>
      <w:r w:rsidRPr="000F5356">
        <w:rPr>
          <w:rStyle w:val="FootnoteReference"/>
          <w:i/>
          <w:sz w:val="20"/>
          <w:szCs w:val="20"/>
        </w:rPr>
        <w:footnoteRef/>
      </w:r>
      <w:r w:rsidRPr="000F5356">
        <w:rPr>
          <w:i/>
          <w:sz w:val="20"/>
          <w:szCs w:val="20"/>
        </w:rPr>
        <w:t xml:space="preserve"> Please note that this is one bullet point of a list of 8 points for oral interpretation. There are an additional 5 points in their plan for written translation. See the full text within the Legal Assistance of Western Missouri plan available </w:t>
      </w:r>
      <w:r w:rsidR="00E662F7" w:rsidRPr="000F5356">
        <w:rPr>
          <w:i/>
          <w:sz w:val="20"/>
          <w:szCs w:val="20"/>
        </w:rPr>
        <w:t xml:space="preserve">at </w:t>
      </w:r>
      <w:hyperlink r:id="rId7" w:history="1">
        <w:r w:rsidR="00E662F7" w:rsidRPr="000F5356">
          <w:rPr>
            <w:rStyle w:val="Hyperlink"/>
            <w:rFonts w:eastAsia="Times New Roman" w:cs="Tahoma"/>
            <w:i/>
            <w:sz w:val="20"/>
            <w:szCs w:val="20"/>
          </w:rPr>
          <w:t>http://onlineresources.wnylc.net/pb/orcdocs/LARC_Resources/LEPResources/ModelLEP/LegalServicesofWesternMissouriLEPPlan.pdf</w:t>
        </w:r>
      </w:hyperlink>
    </w:p>
  </w:footnote>
  <w:footnote w:id="8">
    <w:p w14:paraId="52CA467D" w14:textId="77777777" w:rsidR="0056779F" w:rsidRPr="000F5356" w:rsidRDefault="0056779F" w:rsidP="0056779F">
      <w:pPr>
        <w:pStyle w:val="FootnoteText"/>
        <w:rPr>
          <w:sz w:val="20"/>
          <w:szCs w:val="20"/>
        </w:rPr>
      </w:pPr>
      <w:r w:rsidRPr="000F5356">
        <w:rPr>
          <w:rStyle w:val="FootnoteReference"/>
          <w:sz w:val="20"/>
          <w:szCs w:val="20"/>
        </w:rPr>
        <w:footnoteRef/>
      </w:r>
      <w:r w:rsidRPr="000F5356">
        <w:rPr>
          <w:sz w:val="20"/>
          <w:szCs w:val="20"/>
        </w:rPr>
        <w:t xml:space="preserve"> </w:t>
      </w:r>
      <w:r w:rsidRPr="000F5356">
        <w:rPr>
          <w:i/>
          <w:sz w:val="20"/>
          <w:szCs w:val="20"/>
        </w:rPr>
        <w:t xml:space="preserve">Adapted from the Legal Assistance of Western Missouri plan available at </w:t>
      </w:r>
      <w:hyperlink r:id="rId8" w:history="1">
        <w:r w:rsidRPr="000F5356">
          <w:rPr>
            <w:rStyle w:val="Hyperlink"/>
            <w:rFonts w:eastAsia="Times New Roman" w:cs="Tahoma"/>
            <w:i/>
            <w:sz w:val="20"/>
            <w:szCs w:val="20"/>
          </w:rPr>
          <w:t>http://onlineresources.wnylc.net/pb/orcdocs/LARC_Resources/LEPResources/ModelLEP/LegalServicesofWesternMissouriLEPPlan.pdf</w:t>
        </w:r>
      </w:hyperlink>
    </w:p>
  </w:footnote>
  <w:footnote w:id="9">
    <w:p w14:paraId="0A6AA96D" w14:textId="1ADEC1F2" w:rsidR="00675214" w:rsidRPr="000F5356" w:rsidRDefault="00675214" w:rsidP="00866C02">
      <w:pPr>
        <w:pStyle w:val="Footnote"/>
      </w:pPr>
      <w:r w:rsidRPr="000F5356">
        <w:rPr>
          <w:rStyle w:val="FootnoteReference"/>
        </w:rPr>
        <w:footnoteRef/>
      </w:r>
      <w:r w:rsidRPr="000F5356">
        <w:t xml:space="preserve"> Adapted with permission from the Kansas Coalition Against Sexual and Domestic Violence, Model Limited English Proficiency (LEP) Plan, </w:t>
      </w:r>
      <w:hyperlink r:id="rId9" w:history="1">
        <w:r w:rsidR="00647F88">
          <w:rPr>
            <w:rStyle w:val="Hyperlink"/>
          </w:rPr>
          <w:t>https://www.kcsdv.org/wp-content/uploads/2018/03/model-LEP-plan.pdf</w:t>
        </w:r>
      </w:hyperlink>
    </w:p>
  </w:footnote>
  <w:footnote w:id="10">
    <w:p w14:paraId="71CFD838" w14:textId="55DBE639" w:rsidR="00675214" w:rsidRPr="000F5356" w:rsidRDefault="00675214">
      <w:pPr>
        <w:pStyle w:val="FootnoteText"/>
        <w:rPr>
          <w:i/>
          <w:sz w:val="20"/>
          <w:szCs w:val="20"/>
        </w:rPr>
      </w:pPr>
      <w:r w:rsidRPr="000F5356">
        <w:rPr>
          <w:rStyle w:val="FootnoteReference"/>
          <w:i/>
          <w:sz w:val="20"/>
          <w:szCs w:val="20"/>
        </w:rPr>
        <w:footnoteRef/>
      </w:r>
      <w:r w:rsidRPr="000F5356">
        <w:rPr>
          <w:i/>
          <w:sz w:val="20"/>
          <w:szCs w:val="20"/>
        </w:rPr>
        <w:t xml:space="preserve"> </w:t>
      </w:r>
      <w:r w:rsidR="00896C7B" w:rsidRPr="000F5356">
        <w:rPr>
          <w:i/>
          <w:sz w:val="20"/>
          <w:szCs w:val="20"/>
        </w:rPr>
        <w:t xml:space="preserve">Adapted with permission from the Kansas Coalition Against Sexual and Domestic Violence, Model Limited English Proficiency (LEP) Plan, </w:t>
      </w:r>
      <w:hyperlink r:id="rId10" w:history="1">
        <w:r w:rsidR="00647F88" w:rsidRPr="00647F88">
          <w:rPr>
            <w:rStyle w:val="Hyperlink"/>
            <w:i/>
            <w:sz w:val="20"/>
            <w:szCs w:val="20"/>
          </w:rPr>
          <w:t>https://www.kcsdv.org/wp-content/uploads/2018/03/model-LEP-plan.pdf</w:t>
        </w:r>
      </w:hyperlink>
    </w:p>
  </w:footnote>
  <w:footnote w:id="11">
    <w:p w14:paraId="4DA6DA4C" w14:textId="77777777" w:rsidR="00675214" w:rsidRPr="00F33BBE" w:rsidRDefault="00675214" w:rsidP="00F33BBE">
      <w:pPr>
        <w:pStyle w:val="SampleLanguage"/>
        <w:spacing w:after="0" w:line="240" w:lineRule="auto"/>
        <w:rPr>
          <w:sz w:val="20"/>
        </w:rPr>
      </w:pPr>
      <w:r w:rsidRPr="00F33BBE">
        <w:rPr>
          <w:rStyle w:val="FootnoteReference"/>
          <w:sz w:val="20"/>
        </w:rPr>
        <w:footnoteRef/>
      </w:r>
      <w:r w:rsidR="00F33BBE" w:rsidRPr="00F33BBE">
        <w:rPr>
          <w:sz w:val="20"/>
        </w:rPr>
        <w:t xml:space="preserve"> Adapted from the Legal Assistance of Western Missouri plan available at </w:t>
      </w:r>
      <w:hyperlink r:id="rId11" w:history="1">
        <w:r w:rsidR="00F33BBE" w:rsidRPr="00F33BBE">
          <w:rPr>
            <w:rStyle w:val="Hyperlink"/>
            <w:rFonts w:eastAsia="Times New Roman" w:cs="Tahoma"/>
            <w:sz w:val="20"/>
          </w:rPr>
          <w:t>http://onlineresources.wnylc.net/pb/orcdocs/LARC_Resources/LEPResources/ModelLEP/LegalServicesofWesternMissouriLEPPlan.pdf</w:t>
        </w:r>
      </w:hyperlink>
    </w:p>
  </w:footnote>
  <w:footnote w:id="12">
    <w:p w14:paraId="15117C7D" w14:textId="77777777" w:rsidR="00F33BBE" w:rsidRDefault="00675214" w:rsidP="00F33BBE">
      <w:pPr>
        <w:pStyle w:val="SampleLanguage"/>
        <w:spacing w:after="0" w:line="240" w:lineRule="auto"/>
      </w:pPr>
      <w:r w:rsidRPr="00F33BBE">
        <w:rPr>
          <w:rStyle w:val="FootnoteReference"/>
          <w:sz w:val="20"/>
        </w:rPr>
        <w:footnoteRef/>
      </w:r>
      <w:r w:rsidRPr="00F33BBE">
        <w:rPr>
          <w:sz w:val="20"/>
        </w:rPr>
        <w:t xml:space="preserve"> Adapted from the MARC plan available at </w:t>
      </w:r>
      <w:hyperlink r:id="rId12" w:history="1">
        <w:r w:rsidR="00F33BBE" w:rsidRPr="00F33BBE">
          <w:rPr>
            <w:rStyle w:val="Hyperlink"/>
            <w:sz w:val="20"/>
          </w:rPr>
          <w:t>http://marc.org/Transportation/Equity-Considerations/pdf/LimitedEnglishProficiencyPlan.aspx</w:t>
        </w:r>
      </w:hyperlink>
    </w:p>
  </w:footnote>
  <w:footnote w:id="13">
    <w:p w14:paraId="6DD0E166" w14:textId="77777777" w:rsidR="009A6602" w:rsidRPr="00F33BBE" w:rsidRDefault="009A6602" w:rsidP="009A6602">
      <w:pPr>
        <w:pStyle w:val="FootnoteText"/>
        <w:rPr>
          <w:sz w:val="20"/>
          <w:szCs w:val="20"/>
        </w:rPr>
      </w:pPr>
      <w:r w:rsidRPr="00F33BBE">
        <w:rPr>
          <w:rStyle w:val="FootnoteReference"/>
          <w:sz w:val="20"/>
          <w:szCs w:val="20"/>
        </w:rPr>
        <w:footnoteRef/>
      </w:r>
      <w:r w:rsidRPr="00F33BBE">
        <w:rPr>
          <w:sz w:val="20"/>
          <w:szCs w:val="20"/>
        </w:rPr>
        <w:t xml:space="preserve"> </w:t>
      </w:r>
      <w:r w:rsidRPr="00F33BBE">
        <w:rPr>
          <w:i/>
          <w:sz w:val="20"/>
          <w:szCs w:val="20"/>
        </w:rPr>
        <w:t xml:space="preserve">Adapted from the Legal Assistance of Western Missouri plan available at </w:t>
      </w:r>
      <w:hyperlink r:id="rId13" w:history="1">
        <w:r w:rsidRPr="00F33BBE">
          <w:rPr>
            <w:rStyle w:val="Hyperlink"/>
            <w:rFonts w:eastAsia="Times New Roman" w:cs="Tahoma"/>
            <w:i/>
            <w:sz w:val="20"/>
            <w:szCs w:val="20"/>
          </w:rPr>
          <w:t>http://onlineresources.wnylc.net/pb/orcdocs/LARC_Resources/LEPResources/ModelLEP/LegalServicesofWesternMissouriLEPPlan.pdf</w:t>
        </w:r>
      </w:hyperlink>
    </w:p>
  </w:footnote>
  <w:footnote w:id="14">
    <w:p w14:paraId="0E7EA92B" w14:textId="35137933" w:rsidR="009A6602" w:rsidRPr="000F5356" w:rsidRDefault="009A6602" w:rsidP="009A6602">
      <w:pPr>
        <w:pStyle w:val="Footnote"/>
      </w:pPr>
      <w:r w:rsidRPr="000F5356">
        <w:rPr>
          <w:rStyle w:val="FootnoteReference"/>
        </w:rPr>
        <w:footnoteRef/>
      </w:r>
      <w:r w:rsidRPr="000F5356">
        <w:t xml:space="preserve"> Adapted with permission from the Kansas Coalition Against Sexual and Domestic Violence, Model Limited English Proficiency (LEP) Plan, </w:t>
      </w:r>
      <w:hyperlink r:id="rId14" w:history="1">
        <w:r w:rsidR="006D2635">
          <w:rPr>
            <w:rStyle w:val="Hyperlink"/>
          </w:rPr>
          <w:t>https://www.kcsdv.org/wp-content/uploads/2018/03/model-LEP-plan.pdf</w:t>
        </w:r>
      </w:hyperlink>
    </w:p>
  </w:footnote>
  <w:footnote w:id="15">
    <w:p w14:paraId="2C2C9317" w14:textId="77777777" w:rsidR="009A6602" w:rsidRPr="000F5356" w:rsidRDefault="009A6602" w:rsidP="009A6602">
      <w:pPr>
        <w:pStyle w:val="SampleLanguage"/>
        <w:spacing w:after="0" w:line="240" w:lineRule="auto"/>
        <w:rPr>
          <w:sz w:val="20"/>
        </w:rPr>
      </w:pPr>
      <w:r w:rsidRPr="000F5356">
        <w:rPr>
          <w:rStyle w:val="FootnoteReference"/>
          <w:sz w:val="20"/>
        </w:rPr>
        <w:footnoteRef/>
      </w:r>
      <w:r w:rsidRPr="000F5356">
        <w:rPr>
          <w:sz w:val="20"/>
        </w:rPr>
        <w:t xml:space="preserve"> Adapted from the Legal Assistance of Western Missouri plan available at </w:t>
      </w:r>
      <w:hyperlink r:id="rId15" w:history="1">
        <w:r w:rsidRPr="000F5356">
          <w:rPr>
            <w:rStyle w:val="Hyperlink"/>
            <w:rFonts w:eastAsia="Times New Roman" w:cs="Tahoma"/>
            <w:sz w:val="20"/>
          </w:rPr>
          <w:t>http://onlineresources.wnylc.net/pb/orcdocs/LARC_Resources/LEPResources/ModelLEP/LegalServicesofWesternMissouriLEPPlan.pdf</w:t>
        </w:r>
      </w:hyperlink>
    </w:p>
  </w:footnote>
  <w:footnote w:id="16">
    <w:p w14:paraId="4513A33C" w14:textId="77777777" w:rsidR="009A6602" w:rsidRPr="000F5356" w:rsidRDefault="009A6602" w:rsidP="009A6602">
      <w:pPr>
        <w:pStyle w:val="FootnoteText"/>
        <w:rPr>
          <w:i/>
          <w:sz w:val="20"/>
          <w:szCs w:val="20"/>
        </w:rPr>
      </w:pPr>
      <w:r w:rsidRPr="000F5356">
        <w:rPr>
          <w:rStyle w:val="FootnoteReference"/>
          <w:i/>
          <w:sz w:val="20"/>
          <w:szCs w:val="20"/>
        </w:rPr>
        <w:footnoteRef/>
      </w:r>
      <w:r w:rsidRPr="000F5356">
        <w:rPr>
          <w:i/>
          <w:sz w:val="20"/>
          <w:szCs w:val="20"/>
        </w:rPr>
        <w:t xml:space="preserve"> Adapted from the MARC plan available at </w:t>
      </w:r>
      <w:hyperlink r:id="rId16" w:history="1">
        <w:r w:rsidRPr="000F5356">
          <w:rPr>
            <w:rStyle w:val="Hyperlink"/>
            <w:i/>
            <w:sz w:val="20"/>
            <w:szCs w:val="20"/>
          </w:rPr>
          <w:t>http://marc.org/Transportation/Equity-Considerations/pdf/LimitedEnglishProficiencyPlan.aspx</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50B"/>
    <w:multiLevelType w:val="hybridMultilevel"/>
    <w:tmpl w:val="4C8040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F71C8"/>
    <w:multiLevelType w:val="hybridMultilevel"/>
    <w:tmpl w:val="0B1C6BF4"/>
    <w:lvl w:ilvl="0" w:tplc="EA068DF2">
      <w:start w:val="1"/>
      <w:numFmt w:val="decimal"/>
      <w:pStyle w:val="ListParagraph"/>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8175EE"/>
    <w:multiLevelType w:val="hybridMultilevel"/>
    <w:tmpl w:val="DF1E1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9159E"/>
    <w:multiLevelType w:val="hybridMultilevel"/>
    <w:tmpl w:val="FE8C07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443C0"/>
    <w:multiLevelType w:val="hybridMultilevel"/>
    <w:tmpl w:val="79C4C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06C2F"/>
    <w:multiLevelType w:val="hybridMultilevel"/>
    <w:tmpl w:val="B3147E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81448"/>
    <w:multiLevelType w:val="hybridMultilevel"/>
    <w:tmpl w:val="686A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E06D8"/>
    <w:multiLevelType w:val="hybridMultilevel"/>
    <w:tmpl w:val="60B8EF06"/>
    <w:lvl w:ilvl="0" w:tplc="8C7254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A74FFB"/>
    <w:multiLevelType w:val="hybridMultilevel"/>
    <w:tmpl w:val="195EA52A"/>
    <w:lvl w:ilvl="0" w:tplc="66FEA7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E73D6F"/>
    <w:multiLevelType w:val="hybridMultilevel"/>
    <w:tmpl w:val="970C47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1E29F5"/>
    <w:multiLevelType w:val="hybridMultilevel"/>
    <w:tmpl w:val="A284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834ECB"/>
    <w:multiLevelType w:val="hybridMultilevel"/>
    <w:tmpl w:val="5900B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AC3843"/>
    <w:multiLevelType w:val="hybridMultilevel"/>
    <w:tmpl w:val="00EA6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737178"/>
    <w:multiLevelType w:val="hybridMultilevel"/>
    <w:tmpl w:val="A2EE1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C27054"/>
    <w:multiLevelType w:val="hybridMultilevel"/>
    <w:tmpl w:val="1FE4D1C0"/>
    <w:lvl w:ilvl="0" w:tplc="3C782588">
      <w:start w:val="1"/>
      <w:numFmt w:val="bullet"/>
      <w:lvlText w:val="•"/>
      <w:lvlJc w:val="left"/>
      <w:pPr>
        <w:tabs>
          <w:tab w:val="num" w:pos="720"/>
        </w:tabs>
        <w:ind w:left="720" w:hanging="360"/>
      </w:pPr>
      <w:rPr>
        <w:rFonts w:ascii="Arial" w:hAnsi="Arial" w:hint="default"/>
      </w:rPr>
    </w:lvl>
    <w:lvl w:ilvl="1" w:tplc="431ABB02" w:tentative="1">
      <w:start w:val="1"/>
      <w:numFmt w:val="bullet"/>
      <w:lvlText w:val="•"/>
      <w:lvlJc w:val="left"/>
      <w:pPr>
        <w:tabs>
          <w:tab w:val="num" w:pos="1440"/>
        </w:tabs>
        <w:ind w:left="1440" w:hanging="360"/>
      </w:pPr>
      <w:rPr>
        <w:rFonts w:ascii="Arial" w:hAnsi="Arial" w:hint="default"/>
      </w:rPr>
    </w:lvl>
    <w:lvl w:ilvl="2" w:tplc="C980CC1A" w:tentative="1">
      <w:start w:val="1"/>
      <w:numFmt w:val="bullet"/>
      <w:lvlText w:val="•"/>
      <w:lvlJc w:val="left"/>
      <w:pPr>
        <w:tabs>
          <w:tab w:val="num" w:pos="2160"/>
        </w:tabs>
        <w:ind w:left="2160" w:hanging="360"/>
      </w:pPr>
      <w:rPr>
        <w:rFonts w:ascii="Arial" w:hAnsi="Arial" w:hint="default"/>
      </w:rPr>
    </w:lvl>
    <w:lvl w:ilvl="3" w:tplc="8FF66846" w:tentative="1">
      <w:start w:val="1"/>
      <w:numFmt w:val="bullet"/>
      <w:lvlText w:val="•"/>
      <w:lvlJc w:val="left"/>
      <w:pPr>
        <w:tabs>
          <w:tab w:val="num" w:pos="2880"/>
        </w:tabs>
        <w:ind w:left="2880" w:hanging="360"/>
      </w:pPr>
      <w:rPr>
        <w:rFonts w:ascii="Arial" w:hAnsi="Arial" w:hint="default"/>
      </w:rPr>
    </w:lvl>
    <w:lvl w:ilvl="4" w:tplc="C44E666A" w:tentative="1">
      <w:start w:val="1"/>
      <w:numFmt w:val="bullet"/>
      <w:lvlText w:val="•"/>
      <w:lvlJc w:val="left"/>
      <w:pPr>
        <w:tabs>
          <w:tab w:val="num" w:pos="3600"/>
        </w:tabs>
        <w:ind w:left="3600" w:hanging="360"/>
      </w:pPr>
      <w:rPr>
        <w:rFonts w:ascii="Arial" w:hAnsi="Arial" w:hint="default"/>
      </w:rPr>
    </w:lvl>
    <w:lvl w:ilvl="5" w:tplc="571E8704" w:tentative="1">
      <w:start w:val="1"/>
      <w:numFmt w:val="bullet"/>
      <w:lvlText w:val="•"/>
      <w:lvlJc w:val="left"/>
      <w:pPr>
        <w:tabs>
          <w:tab w:val="num" w:pos="4320"/>
        </w:tabs>
        <w:ind w:left="4320" w:hanging="360"/>
      </w:pPr>
      <w:rPr>
        <w:rFonts w:ascii="Arial" w:hAnsi="Arial" w:hint="default"/>
      </w:rPr>
    </w:lvl>
    <w:lvl w:ilvl="6" w:tplc="17907488" w:tentative="1">
      <w:start w:val="1"/>
      <w:numFmt w:val="bullet"/>
      <w:lvlText w:val="•"/>
      <w:lvlJc w:val="left"/>
      <w:pPr>
        <w:tabs>
          <w:tab w:val="num" w:pos="5040"/>
        </w:tabs>
        <w:ind w:left="5040" w:hanging="360"/>
      </w:pPr>
      <w:rPr>
        <w:rFonts w:ascii="Arial" w:hAnsi="Arial" w:hint="default"/>
      </w:rPr>
    </w:lvl>
    <w:lvl w:ilvl="7" w:tplc="27B84280" w:tentative="1">
      <w:start w:val="1"/>
      <w:numFmt w:val="bullet"/>
      <w:lvlText w:val="•"/>
      <w:lvlJc w:val="left"/>
      <w:pPr>
        <w:tabs>
          <w:tab w:val="num" w:pos="5760"/>
        </w:tabs>
        <w:ind w:left="5760" w:hanging="360"/>
      </w:pPr>
      <w:rPr>
        <w:rFonts w:ascii="Arial" w:hAnsi="Arial" w:hint="default"/>
      </w:rPr>
    </w:lvl>
    <w:lvl w:ilvl="8" w:tplc="9508EA5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E474658"/>
    <w:multiLevelType w:val="hybridMultilevel"/>
    <w:tmpl w:val="D2A47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90E13"/>
    <w:multiLevelType w:val="hybridMultilevel"/>
    <w:tmpl w:val="A2BC9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B956FF"/>
    <w:multiLevelType w:val="hybridMultilevel"/>
    <w:tmpl w:val="A4D280C4"/>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AD4979"/>
    <w:multiLevelType w:val="hybridMultilevel"/>
    <w:tmpl w:val="EA2EA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1955DE"/>
    <w:multiLevelType w:val="hybridMultilevel"/>
    <w:tmpl w:val="CC020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EF21B4"/>
    <w:multiLevelType w:val="hybridMultilevel"/>
    <w:tmpl w:val="59C68C8A"/>
    <w:lvl w:ilvl="0" w:tplc="48567F2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6314AE"/>
    <w:multiLevelType w:val="hybridMultilevel"/>
    <w:tmpl w:val="0A42DB7C"/>
    <w:lvl w:ilvl="0" w:tplc="A7166714">
      <w:start w:val="1"/>
      <w:numFmt w:val="upperLetter"/>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866A0F"/>
    <w:multiLevelType w:val="hybridMultilevel"/>
    <w:tmpl w:val="8CDEAC6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1A7489"/>
    <w:multiLevelType w:val="hybridMultilevel"/>
    <w:tmpl w:val="118EB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523370"/>
    <w:multiLevelType w:val="hybridMultilevel"/>
    <w:tmpl w:val="05281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CC7B27"/>
    <w:multiLevelType w:val="hybridMultilevel"/>
    <w:tmpl w:val="EB3C0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6A4AA4"/>
    <w:multiLevelType w:val="hybridMultilevel"/>
    <w:tmpl w:val="68088B86"/>
    <w:lvl w:ilvl="0" w:tplc="35F431C2">
      <w:start w:val="1"/>
      <w:numFmt w:val="bullet"/>
      <w:lvlText w:val="-"/>
      <w:lvlJc w:val="left"/>
      <w:pPr>
        <w:tabs>
          <w:tab w:val="num" w:pos="720"/>
        </w:tabs>
        <w:ind w:left="720" w:hanging="360"/>
      </w:pPr>
      <w:rPr>
        <w:rFonts w:ascii="Times New Roman" w:hAnsi="Times New Roman" w:hint="default"/>
      </w:rPr>
    </w:lvl>
    <w:lvl w:ilvl="1" w:tplc="5B80CAD4" w:tentative="1">
      <w:start w:val="1"/>
      <w:numFmt w:val="bullet"/>
      <w:lvlText w:val="-"/>
      <w:lvlJc w:val="left"/>
      <w:pPr>
        <w:tabs>
          <w:tab w:val="num" w:pos="1440"/>
        </w:tabs>
        <w:ind w:left="1440" w:hanging="360"/>
      </w:pPr>
      <w:rPr>
        <w:rFonts w:ascii="Times New Roman" w:hAnsi="Times New Roman" w:hint="default"/>
      </w:rPr>
    </w:lvl>
    <w:lvl w:ilvl="2" w:tplc="B2D89A5E" w:tentative="1">
      <w:start w:val="1"/>
      <w:numFmt w:val="bullet"/>
      <w:lvlText w:val="-"/>
      <w:lvlJc w:val="left"/>
      <w:pPr>
        <w:tabs>
          <w:tab w:val="num" w:pos="2160"/>
        </w:tabs>
        <w:ind w:left="2160" w:hanging="360"/>
      </w:pPr>
      <w:rPr>
        <w:rFonts w:ascii="Times New Roman" w:hAnsi="Times New Roman" w:hint="default"/>
      </w:rPr>
    </w:lvl>
    <w:lvl w:ilvl="3" w:tplc="90CEC97C" w:tentative="1">
      <w:start w:val="1"/>
      <w:numFmt w:val="bullet"/>
      <w:lvlText w:val="-"/>
      <w:lvlJc w:val="left"/>
      <w:pPr>
        <w:tabs>
          <w:tab w:val="num" w:pos="2880"/>
        </w:tabs>
        <w:ind w:left="2880" w:hanging="360"/>
      </w:pPr>
      <w:rPr>
        <w:rFonts w:ascii="Times New Roman" w:hAnsi="Times New Roman" w:hint="default"/>
      </w:rPr>
    </w:lvl>
    <w:lvl w:ilvl="4" w:tplc="3A483224" w:tentative="1">
      <w:start w:val="1"/>
      <w:numFmt w:val="bullet"/>
      <w:lvlText w:val="-"/>
      <w:lvlJc w:val="left"/>
      <w:pPr>
        <w:tabs>
          <w:tab w:val="num" w:pos="3600"/>
        </w:tabs>
        <w:ind w:left="3600" w:hanging="360"/>
      </w:pPr>
      <w:rPr>
        <w:rFonts w:ascii="Times New Roman" w:hAnsi="Times New Roman" w:hint="default"/>
      </w:rPr>
    </w:lvl>
    <w:lvl w:ilvl="5" w:tplc="F510FCB4" w:tentative="1">
      <w:start w:val="1"/>
      <w:numFmt w:val="bullet"/>
      <w:lvlText w:val="-"/>
      <w:lvlJc w:val="left"/>
      <w:pPr>
        <w:tabs>
          <w:tab w:val="num" w:pos="4320"/>
        </w:tabs>
        <w:ind w:left="4320" w:hanging="360"/>
      </w:pPr>
      <w:rPr>
        <w:rFonts w:ascii="Times New Roman" w:hAnsi="Times New Roman" w:hint="default"/>
      </w:rPr>
    </w:lvl>
    <w:lvl w:ilvl="6" w:tplc="51ACBA9C" w:tentative="1">
      <w:start w:val="1"/>
      <w:numFmt w:val="bullet"/>
      <w:lvlText w:val="-"/>
      <w:lvlJc w:val="left"/>
      <w:pPr>
        <w:tabs>
          <w:tab w:val="num" w:pos="5040"/>
        </w:tabs>
        <w:ind w:left="5040" w:hanging="360"/>
      </w:pPr>
      <w:rPr>
        <w:rFonts w:ascii="Times New Roman" w:hAnsi="Times New Roman" w:hint="default"/>
      </w:rPr>
    </w:lvl>
    <w:lvl w:ilvl="7" w:tplc="60F6574E" w:tentative="1">
      <w:start w:val="1"/>
      <w:numFmt w:val="bullet"/>
      <w:lvlText w:val="-"/>
      <w:lvlJc w:val="left"/>
      <w:pPr>
        <w:tabs>
          <w:tab w:val="num" w:pos="5760"/>
        </w:tabs>
        <w:ind w:left="5760" w:hanging="360"/>
      </w:pPr>
      <w:rPr>
        <w:rFonts w:ascii="Times New Roman" w:hAnsi="Times New Roman" w:hint="default"/>
      </w:rPr>
    </w:lvl>
    <w:lvl w:ilvl="8" w:tplc="C538A5B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41A751A"/>
    <w:multiLevelType w:val="hybridMultilevel"/>
    <w:tmpl w:val="1AFA43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7A0DE2"/>
    <w:multiLevelType w:val="hybridMultilevel"/>
    <w:tmpl w:val="0A42DB7C"/>
    <w:lvl w:ilvl="0" w:tplc="A7166714">
      <w:start w:val="1"/>
      <w:numFmt w:val="upperLetter"/>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1D2F2A"/>
    <w:multiLevelType w:val="hybridMultilevel"/>
    <w:tmpl w:val="FBCAFC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B64826"/>
    <w:multiLevelType w:val="hybridMultilevel"/>
    <w:tmpl w:val="40FC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F16538"/>
    <w:multiLevelType w:val="hybridMultilevel"/>
    <w:tmpl w:val="1D04A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485C14"/>
    <w:multiLevelType w:val="hybridMultilevel"/>
    <w:tmpl w:val="8B7C9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047B99"/>
    <w:multiLevelType w:val="hybridMultilevel"/>
    <w:tmpl w:val="AFD8A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BD5081"/>
    <w:multiLevelType w:val="hybridMultilevel"/>
    <w:tmpl w:val="182CD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0"/>
  </w:num>
  <w:num w:numId="5">
    <w:abstractNumId w:val="8"/>
  </w:num>
  <w:num w:numId="6">
    <w:abstractNumId w:val="27"/>
  </w:num>
  <w:num w:numId="7">
    <w:abstractNumId w:val="3"/>
  </w:num>
  <w:num w:numId="8">
    <w:abstractNumId w:val="30"/>
  </w:num>
  <w:num w:numId="9">
    <w:abstractNumId w:val="24"/>
  </w:num>
  <w:num w:numId="10">
    <w:abstractNumId w:val="12"/>
  </w:num>
  <w:num w:numId="11">
    <w:abstractNumId w:val="6"/>
  </w:num>
  <w:num w:numId="12">
    <w:abstractNumId w:val="10"/>
  </w:num>
  <w:num w:numId="13">
    <w:abstractNumId w:val="33"/>
  </w:num>
  <w:num w:numId="14">
    <w:abstractNumId w:val="11"/>
  </w:num>
  <w:num w:numId="15">
    <w:abstractNumId w:val="18"/>
  </w:num>
  <w:num w:numId="16">
    <w:abstractNumId w:val="13"/>
  </w:num>
  <w:num w:numId="17">
    <w:abstractNumId w:val="15"/>
  </w:num>
  <w:num w:numId="18">
    <w:abstractNumId w:val="7"/>
  </w:num>
  <w:num w:numId="19">
    <w:abstractNumId w:val="2"/>
  </w:num>
  <w:num w:numId="20">
    <w:abstractNumId w:val="34"/>
  </w:num>
  <w:num w:numId="21">
    <w:abstractNumId w:val="16"/>
  </w:num>
  <w:num w:numId="22">
    <w:abstractNumId w:val="25"/>
  </w:num>
  <w:num w:numId="23">
    <w:abstractNumId w:val="9"/>
  </w:num>
  <w:num w:numId="24">
    <w:abstractNumId w:val="31"/>
  </w:num>
  <w:num w:numId="25">
    <w:abstractNumId w:val="32"/>
  </w:num>
  <w:num w:numId="26">
    <w:abstractNumId w:val="4"/>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0"/>
  </w:num>
  <w:num w:numId="30">
    <w:abstractNumId w:val="14"/>
  </w:num>
  <w:num w:numId="31">
    <w:abstractNumId w:val="26"/>
  </w:num>
  <w:num w:numId="32">
    <w:abstractNumId w:val="23"/>
  </w:num>
  <w:num w:numId="33">
    <w:abstractNumId w:val="5"/>
  </w:num>
  <w:num w:numId="34">
    <w:abstractNumId w:val="22"/>
  </w:num>
  <w:num w:numId="35">
    <w:abstractNumId w:val="17"/>
  </w:num>
  <w:num w:numId="36">
    <w:abstractNumId w:val="29"/>
  </w:num>
  <w:num w:numId="37">
    <w:abstractNumId w:val="28"/>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E8E"/>
    <w:rsid w:val="00026D37"/>
    <w:rsid w:val="00045300"/>
    <w:rsid w:val="00075A91"/>
    <w:rsid w:val="00083D56"/>
    <w:rsid w:val="000A2F03"/>
    <w:rsid w:val="000A5A47"/>
    <w:rsid w:val="000B1068"/>
    <w:rsid w:val="000D2831"/>
    <w:rsid w:val="000D4295"/>
    <w:rsid w:val="000F5356"/>
    <w:rsid w:val="0011339D"/>
    <w:rsid w:val="0012568C"/>
    <w:rsid w:val="001363CD"/>
    <w:rsid w:val="00146CB4"/>
    <w:rsid w:val="00157BF5"/>
    <w:rsid w:val="00162A98"/>
    <w:rsid w:val="001730F5"/>
    <w:rsid w:val="00174C41"/>
    <w:rsid w:val="00180117"/>
    <w:rsid w:val="001A19C2"/>
    <w:rsid w:val="001A3D7A"/>
    <w:rsid w:val="001B36A1"/>
    <w:rsid w:val="001B3D1F"/>
    <w:rsid w:val="001C6E75"/>
    <w:rsid w:val="001C6F81"/>
    <w:rsid w:val="001D3FB6"/>
    <w:rsid w:val="001E5D86"/>
    <w:rsid w:val="001F5A4C"/>
    <w:rsid w:val="001F7641"/>
    <w:rsid w:val="0021301E"/>
    <w:rsid w:val="002160D2"/>
    <w:rsid w:val="002230F5"/>
    <w:rsid w:val="0023070A"/>
    <w:rsid w:val="00245933"/>
    <w:rsid w:val="0024770B"/>
    <w:rsid w:val="00257859"/>
    <w:rsid w:val="0026123D"/>
    <w:rsid w:val="00264EC1"/>
    <w:rsid w:val="0027032D"/>
    <w:rsid w:val="00273BF3"/>
    <w:rsid w:val="002803D8"/>
    <w:rsid w:val="002A5D1C"/>
    <w:rsid w:val="002B0C04"/>
    <w:rsid w:val="002B389E"/>
    <w:rsid w:val="002B4C14"/>
    <w:rsid w:val="002B7A38"/>
    <w:rsid w:val="002C160E"/>
    <w:rsid w:val="002C7CA9"/>
    <w:rsid w:val="003241C2"/>
    <w:rsid w:val="00324476"/>
    <w:rsid w:val="0033147D"/>
    <w:rsid w:val="00374402"/>
    <w:rsid w:val="00374FC4"/>
    <w:rsid w:val="003809E1"/>
    <w:rsid w:val="00395C42"/>
    <w:rsid w:val="003B2E39"/>
    <w:rsid w:val="003C113D"/>
    <w:rsid w:val="003D20E5"/>
    <w:rsid w:val="003D5880"/>
    <w:rsid w:val="00415C60"/>
    <w:rsid w:val="0042564A"/>
    <w:rsid w:val="00427834"/>
    <w:rsid w:val="004440B3"/>
    <w:rsid w:val="00474CE0"/>
    <w:rsid w:val="00487189"/>
    <w:rsid w:val="00487F0D"/>
    <w:rsid w:val="004A26FC"/>
    <w:rsid w:val="004E61EE"/>
    <w:rsid w:val="00501CC1"/>
    <w:rsid w:val="0051115B"/>
    <w:rsid w:val="00515CCA"/>
    <w:rsid w:val="00516DE0"/>
    <w:rsid w:val="00523CEB"/>
    <w:rsid w:val="005322AB"/>
    <w:rsid w:val="00532A6D"/>
    <w:rsid w:val="00554A3F"/>
    <w:rsid w:val="00556804"/>
    <w:rsid w:val="0056779F"/>
    <w:rsid w:val="00572A02"/>
    <w:rsid w:val="005835AF"/>
    <w:rsid w:val="00584C79"/>
    <w:rsid w:val="0059574B"/>
    <w:rsid w:val="005A164C"/>
    <w:rsid w:val="005A25E6"/>
    <w:rsid w:val="005A5292"/>
    <w:rsid w:val="005B77FD"/>
    <w:rsid w:val="005D067E"/>
    <w:rsid w:val="005D3958"/>
    <w:rsid w:val="005D4305"/>
    <w:rsid w:val="005D5844"/>
    <w:rsid w:val="005E0AD8"/>
    <w:rsid w:val="005F2926"/>
    <w:rsid w:val="006064F8"/>
    <w:rsid w:val="00631A83"/>
    <w:rsid w:val="006433EF"/>
    <w:rsid w:val="00647F88"/>
    <w:rsid w:val="00655B94"/>
    <w:rsid w:val="00672F75"/>
    <w:rsid w:val="00675214"/>
    <w:rsid w:val="00676B9E"/>
    <w:rsid w:val="00687E0F"/>
    <w:rsid w:val="006973E9"/>
    <w:rsid w:val="006A2CD3"/>
    <w:rsid w:val="006B1B42"/>
    <w:rsid w:val="006C3F20"/>
    <w:rsid w:val="006D1C47"/>
    <w:rsid w:val="006D2635"/>
    <w:rsid w:val="006D3AD0"/>
    <w:rsid w:val="006D4036"/>
    <w:rsid w:val="006F257A"/>
    <w:rsid w:val="00707F8A"/>
    <w:rsid w:val="00712B4D"/>
    <w:rsid w:val="007417B8"/>
    <w:rsid w:val="007423C7"/>
    <w:rsid w:val="0074713C"/>
    <w:rsid w:val="007630A7"/>
    <w:rsid w:val="007701E9"/>
    <w:rsid w:val="0077487A"/>
    <w:rsid w:val="00784042"/>
    <w:rsid w:val="00792F30"/>
    <w:rsid w:val="007A50D9"/>
    <w:rsid w:val="007D1CA6"/>
    <w:rsid w:val="00800161"/>
    <w:rsid w:val="00813D14"/>
    <w:rsid w:val="00846FEA"/>
    <w:rsid w:val="00850BED"/>
    <w:rsid w:val="00862DDD"/>
    <w:rsid w:val="00866C02"/>
    <w:rsid w:val="0088074C"/>
    <w:rsid w:val="00891297"/>
    <w:rsid w:val="00896C7B"/>
    <w:rsid w:val="00923A3C"/>
    <w:rsid w:val="00925639"/>
    <w:rsid w:val="009405E6"/>
    <w:rsid w:val="00943090"/>
    <w:rsid w:val="00954749"/>
    <w:rsid w:val="009671E8"/>
    <w:rsid w:val="00972063"/>
    <w:rsid w:val="0097437B"/>
    <w:rsid w:val="00977D64"/>
    <w:rsid w:val="00980CE0"/>
    <w:rsid w:val="009936D3"/>
    <w:rsid w:val="009A1E8E"/>
    <w:rsid w:val="009A6602"/>
    <w:rsid w:val="009D6E41"/>
    <w:rsid w:val="009E0359"/>
    <w:rsid w:val="009E1F77"/>
    <w:rsid w:val="009F527F"/>
    <w:rsid w:val="00A208C8"/>
    <w:rsid w:val="00A22906"/>
    <w:rsid w:val="00A32482"/>
    <w:rsid w:val="00A421CC"/>
    <w:rsid w:val="00A42F9A"/>
    <w:rsid w:val="00A5716F"/>
    <w:rsid w:val="00A60332"/>
    <w:rsid w:val="00A92BA0"/>
    <w:rsid w:val="00AD199B"/>
    <w:rsid w:val="00AD1EE5"/>
    <w:rsid w:val="00AD59EB"/>
    <w:rsid w:val="00AE0F5B"/>
    <w:rsid w:val="00AE14A7"/>
    <w:rsid w:val="00AE26EA"/>
    <w:rsid w:val="00AE67B6"/>
    <w:rsid w:val="00B00D31"/>
    <w:rsid w:val="00B252F0"/>
    <w:rsid w:val="00B33F47"/>
    <w:rsid w:val="00B852A8"/>
    <w:rsid w:val="00B85BCB"/>
    <w:rsid w:val="00B92C3E"/>
    <w:rsid w:val="00BC221F"/>
    <w:rsid w:val="00BC3836"/>
    <w:rsid w:val="00BC4B67"/>
    <w:rsid w:val="00BF403A"/>
    <w:rsid w:val="00C04A5B"/>
    <w:rsid w:val="00C04E2B"/>
    <w:rsid w:val="00C1234A"/>
    <w:rsid w:val="00C17E73"/>
    <w:rsid w:val="00C322A3"/>
    <w:rsid w:val="00C360BA"/>
    <w:rsid w:val="00C42599"/>
    <w:rsid w:val="00C44677"/>
    <w:rsid w:val="00C511BA"/>
    <w:rsid w:val="00C5279F"/>
    <w:rsid w:val="00C901E3"/>
    <w:rsid w:val="00CA7635"/>
    <w:rsid w:val="00CD3CCD"/>
    <w:rsid w:val="00CD6D77"/>
    <w:rsid w:val="00CE482D"/>
    <w:rsid w:val="00D15124"/>
    <w:rsid w:val="00D26363"/>
    <w:rsid w:val="00D27B9D"/>
    <w:rsid w:val="00D365CA"/>
    <w:rsid w:val="00D45007"/>
    <w:rsid w:val="00D63EE4"/>
    <w:rsid w:val="00D83498"/>
    <w:rsid w:val="00DA4704"/>
    <w:rsid w:val="00DA5D19"/>
    <w:rsid w:val="00DC38DB"/>
    <w:rsid w:val="00DC4C34"/>
    <w:rsid w:val="00DE326D"/>
    <w:rsid w:val="00E1317B"/>
    <w:rsid w:val="00E32333"/>
    <w:rsid w:val="00E333C5"/>
    <w:rsid w:val="00E50B93"/>
    <w:rsid w:val="00E50C8D"/>
    <w:rsid w:val="00E662F7"/>
    <w:rsid w:val="00E71B5E"/>
    <w:rsid w:val="00E7301C"/>
    <w:rsid w:val="00E76373"/>
    <w:rsid w:val="00EA19AA"/>
    <w:rsid w:val="00EB68C4"/>
    <w:rsid w:val="00EC6AD8"/>
    <w:rsid w:val="00EC7316"/>
    <w:rsid w:val="00EE1AD6"/>
    <w:rsid w:val="00EE7089"/>
    <w:rsid w:val="00EF4C6C"/>
    <w:rsid w:val="00EF7AFD"/>
    <w:rsid w:val="00F0734B"/>
    <w:rsid w:val="00F17ACB"/>
    <w:rsid w:val="00F27407"/>
    <w:rsid w:val="00F33BBE"/>
    <w:rsid w:val="00F43678"/>
    <w:rsid w:val="00F57258"/>
    <w:rsid w:val="00F759DE"/>
    <w:rsid w:val="00F761EC"/>
    <w:rsid w:val="00F84132"/>
    <w:rsid w:val="00F87E6E"/>
    <w:rsid w:val="00F97971"/>
    <w:rsid w:val="00FA779A"/>
    <w:rsid w:val="00FC4631"/>
    <w:rsid w:val="00FD5480"/>
    <w:rsid w:val="00FD6C2D"/>
    <w:rsid w:val="00FE0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EDF55B"/>
  <w15:docId w15:val="{33137CE6-F4DB-48F3-91C0-2A8E585C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Theme="minorHAnsi" w:hAnsi="Myriad Pro"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6A1"/>
    <w:rPr>
      <w:sz w:val="22"/>
    </w:rPr>
  </w:style>
  <w:style w:type="paragraph" w:styleId="Heading1">
    <w:name w:val="heading 1"/>
    <w:basedOn w:val="Normal"/>
    <w:next w:val="Normal"/>
    <w:link w:val="Heading1Char"/>
    <w:uiPriority w:val="9"/>
    <w:qFormat/>
    <w:rsid w:val="00174C41"/>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60D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D3FB6"/>
    <w:pPr>
      <w:framePr w:w="7920" w:h="1980" w:hRule="exact" w:hSpace="180" w:wrap="auto" w:hAnchor="page" w:xAlign="center" w:yAlign="bottom"/>
      <w:spacing w:after="0" w:line="240" w:lineRule="auto"/>
      <w:ind w:left="2880"/>
    </w:pPr>
    <w:rPr>
      <w:rFonts w:eastAsiaTheme="majorEastAsia" w:cstheme="majorBidi"/>
    </w:rPr>
  </w:style>
  <w:style w:type="paragraph" w:customStyle="1" w:styleId="Default">
    <w:name w:val="Default"/>
    <w:rsid w:val="009A1E8E"/>
    <w:pPr>
      <w:autoSpaceDE w:val="0"/>
      <w:autoSpaceDN w:val="0"/>
      <w:adjustRightInd w:val="0"/>
      <w:spacing w:after="0" w:line="240" w:lineRule="auto"/>
    </w:pPr>
    <w:rPr>
      <w:rFonts w:ascii="Times New Roman" w:hAnsi="Times New Roman" w:cs="Times New Roman"/>
      <w:color w:val="000000"/>
    </w:rPr>
  </w:style>
  <w:style w:type="table" w:styleId="TableGrid">
    <w:name w:val="Table Grid"/>
    <w:basedOn w:val="TableNormal"/>
    <w:uiPriority w:val="59"/>
    <w:rsid w:val="00257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7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859"/>
    <w:rPr>
      <w:rFonts w:ascii="Tahoma" w:hAnsi="Tahoma" w:cs="Tahoma"/>
      <w:sz w:val="16"/>
      <w:szCs w:val="16"/>
    </w:rPr>
  </w:style>
  <w:style w:type="paragraph" w:styleId="Header">
    <w:name w:val="header"/>
    <w:basedOn w:val="Normal"/>
    <w:link w:val="HeaderChar"/>
    <w:uiPriority w:val="99"/>
    <w:unhideWhenUsed/>
    <w:rsid w:val="00324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476"/>
  </w:style>
  <w:style w:type="paragraph" w:styleId="Footer">
    <w:name w:val="footer"/>
    <w:basedOn w:val="Normal"/>
    <w:link w:val="FooterChar"/>
    <w:uiPriority w:val="99"/>
    <w:unhideWhenUsed/>
    <w:rsid w:val="00324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476"/>
  </w:style>
  <w:style w:type="paragraph" w:styleId="ListParagraph">
    <w:name w:val="List Paragraph"/>
    <w:basedOn w:val="Normal"/>
    <w:link w:val="ListParagraphChar"/>
    <w:uiPriority w:val="34"/>
    <w:qFormat/>
    <w:rsid w:val="009E0359"/>
    <w:pPr>
      <w:numPr>
        <w:numId w:val="1"/>
      </w:numPr>
      <w:ind w:left="360"/>
      <w:contextualSpacing/>
    </w:pPr>
    <w:rPr>
      <w:rFonts w:asciiTheme="minorHAnsi" w:eastAsiaTheme="minorEastAsia" w:hAnsiTheme="minorHAnsi"/>
      <w:szCs w:val="22"/>
      <w:lang w:eastAsia="ja-JP"/>
    </w:rPr>
  </w:style>
  <w:style w:type="character" w:customStyle="1" w:styleId="ListParagraphChar">
    <w:name w:val="List Paragraph Char"/>
    <w:basedOn w:val="DefaultParagraphFont"/>
    <w:link w:val="ListParagraph"/>
    <w:uiPriority w:val="34"/>
    <w:rsid w:val="009E0359"/>
    <w:rPr>
      <w:rFonts w:asciiTheme="minorHAnsi" w:eastAsiaTheme="minorEastAsia" w:hAnsiTheme="minorHAnsi"/>
      <w:sz w:val="22"/>
      <w:szCs w:val="22"/>
      <w:lang w:eastAsia="ja-JP"/>
    </w:rPr>
  </w:style>
  <w:style w:type="character" w:customStyle="1" w:styleId="Heading1Char">
    <w:name w:val="Heading 1 Char"/>
    <w:basedOn w:val="DefaultParagraphFont"/>
    <w:link w:val="Heading1"/>
    <w:uiPriority w:val="9"/>
    <w:rsid w:val="00174C41"/>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6C3F20"/>
    <w:pPr>
      <w:spacing w:after="0" w:line="240" w:lineRule="auto"/>
    </w:pPr>
  </w:style>
  <w:style w:type="character" w:customStyle="1" w:styleId="FootnoteTextChar">
    <w:name w:val="Footnote Text Char"/>
    <w:basedOn w:val="DefaultParagraphFont"/>
    <w:link w:val="FootnoteText"/>
    <w:uiPriority w:val="99"/>
    <w:rsid w:val="006C3F20"/>
  </w:style>
  <w:style w:type="character" w:styleId="FootnoteReference">
    <w:name w:val="footnote reference"/>
    <w:basedOn w:val="DefaultParagraphFont"/>
    <w:uiPriority w:val="99"/>
    <w:unhideWhenUsed/>
    <w:rsid w:val="006C3F20"/>
    <w:rPr>
      <w:vertAlign w:val="superscript"/>
    </w:rPr>
  </w:style>
  <w:style w:type="character" w:customStyle="1" w:styleId="Heading2Char">
    <w:name w:val="Heading 2 Char"/>
    <w:basedOn w:val="DefaultParagraphFont"/>
    <w:link w:val="Heading2"/>
    <w:uiPriority w:val="9"/>
    <w:rsid w:val="002160D2"/>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572A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2A02"/>
    <w:rPr>
      <w:rFonts w:asciiTheme="majorHAnsi" w:eastAsiaTheme="majorEastAsia" w:hAnsiTheme="majorHAnsi" w:cstheme="majorBidi"/>
      <w:spacing w:val="-10"/>
      <w:kern w:val="28"/>
      <w:sz w:val="56"/>
      <w:szCs w:val="56"/>
    </w:rPr>
  </w:style>
  <w:style w:type="paragraph" w:customStyle="1" w:styleId="Footnote">
    <w:name w:val="Footnote"/>
    <w:basedOn w:val="FootnoteText"/>
    <w:link w:val="FootnoteChar"/>
    <w:qFormat/>
    <w:rsid w:val="0011339D"/>
    <w:pPr>
      <w:tabs>
        <w:tab w:val="left" w:pos="180"/>
      </w:tabs>
      <w:ind w:left="180" w:hanging="180"/>
    </w:pPr>
    <w:rPr>
      <w:i/>
      <w:iCs/>
      <w:sz w:val="20"/>
      <w:szCs w:val="20"/>
    </w:rPr>
  </w:style>
  <w:style w:type="paragraph" w:customStyle="1" w:styleId="SampleLanguage">
    <w:name w:val="Sample Language"/>
    <w:basedOn w:val="Normal"/>
    <w:link w:val="SampleLanguageChar"/>
    <w:qFormat/>
    <w:rsid w:val="001B36A1"/>
    <w:rPr>
      <w:i/>
      <w:iCs/>
      <w:szCs w:val="20"/>
    </w:rPr>
  </w:style>
  <w:style w:type="character" w:customStyle="1" w:styleId="FootnoteChar">
    <w:name w:val="Footnote Char"/>
    <w:basedOn w:val="FootnoteTextChar"/>
    <w:link w:val="Footnote"/>
    <w:rsid w:val="0011339D"/>
    <w:rPr>
      <w:i/>
      <w:iCs/>
      <w:sz w:val="20"/>
      <w:szCs w:val="20"/>
    </w:rPr>
  </w:style>
  <w:style w:type="character" w:customStyle="1" w:styleId="SampleLanguageChar">
    <w:name w:val="Sample Language Char"/>
    <w:basedOn w:val="DefaultParagraphFont"/>
    <w:link w:val="SampleLanguage"/>
    <w:rsid w:val="001B36A1"/>
    <w:rPr>
      <w:i/>
      <w:iCs/>
      <w:sz w:val="22"/>
      <w:szCs w:val="20"/>
    </w:rPr>
  </w:style>
  <w:style w:type="character" w:styleId="CommentReference">
    <w:name w:val="annotation reference"/>
    <w:basedOn w:val="DefaultParagraphFont"/>
    <w:uiPriority w:val="99"/>
    <w:semiHidden/>
    <w:unhideWhenUsed/>
    <w:rsid w:val="002230F5"/>
    <w:rPr>
      <w:sz w:val="16"/>
      <w:szCs w:val="16"/>
    </w:rPr>
  </w:style>
  <w:style w:type="paragraph" w:styleId="CommentText">
    <w:name w:val="annotation text"/>
    <w:basedOn w:val="Normal"/>
    <w:link w:val="CommentTextChar"/>
    <w:uiPriority w:val="99"/>
    <w:semiHidden/>
    <w:unhideWhenUsed/>
    <w:rsid w:val="002230F5"/>
    <w:pPr>
      <w:spacing w:line="240" w:lineRule="auto"/>
    </w:pPr>
    <w:rPr>
      <w:sz w:val="20"/>
      <w:szCs w:val="20"/>
    </w:rPr>
  </w:style>
  <w:style w:type="character" w:customStyle="1" w:styleId="CommentTextChar">
    <w:name w:val="Comment Text Char"/>
    <w:basedOn w:val="DefaultParagraphFont"/>
    <w:link w:val="CommentText"/>
    <w:uiPriority w:val="99"/>
    <w:semiHidden/>
    <w:rsid w:val="002230F5"/>
    <w:rPr>
      <w:sz w:val="20"/>
      <w:szCs w:val="20"/>
    </w:rPr>
  </w:style>
  <w:style w:type="paragraph" w:styleId="CommentSubject">
    <w:name w:val="annotation subject"/>
    <w:basedOn w:val="CommentText"/>
    <w:next w:val="CommentText"/>
    <w:link w:val="CommentSubjectChar"/>
    <w:uiPriority w:val="99"/>
    <w:semiHidden/>
    <w:unhideWhenUsed/>
    <w:rsid w:val="002230F5"/>
    <w:rPr>
      <w:b/>
      <w:bCs/>
    </w:rPr>
  </w:style>
  <w:style w:type="character" w:customStyle="1" w:styleId="CommentSubjectChar">
    <w:name w:val="Comment Subject Char"/>
    <w:basedOn w:val="CommentTextChar"/>
    <w:link w:val="CommentSubject"/>
    <w:uiPriority w:val="99"/>
    <w:semiHidden/>
    <w:rsid w:val="002230F5"/>
    <w:rPr>
      <w:b/>
      <w:bCs/>
      <w:sz w:val="20"/>
      <w:szCs w:val="20"/>
    </w:rPr>
  </w:style>
  <w:style w:type="character" w:styleId="Hyperlink">
    <w:name w:val="Hyperlink"/>
    <w:basedOn w:val="DefaultParagraphFont"/>
    <w:uiPriority w:val="99"/>
    <w:unhideWhenUsed/>
    <w:rsid w:val="00813D14"/>
    <w:rPr>
      <w:color w:val="0000FF" w:themeColor="hyperlink"/>
      <w:u w:val="single"/>
    </w:rPr>
  </w:style>
  <w:style w:type="paragraph" w:styleId="Revision">
    <w:name w:val="Revision"/>
    <w:hidden/>
    <w:uiPriority w:val="99"/>
    <w:semiHidden/>
    <w:rsid w:val="00026D37"/>
    <w:pPr>
      <w:spacing w:after="0" w:line="240" w:lineRule="auto"/>
    </w:pPr>
    <w:rPr>
      <w:sz w:val="22"/>
    </w:rPr>
  </w:style>
  <w:style w:type="character" w:styleId="FollowedHyperlink">
    <w:name w:val="FollowedHyperlink"/>
    <w:basedOn w:val="DefaultParagraphFont"/>
    <w:uiPriority w:val="99"/>
    <w:semiHidden/>
    <w:unhideWhenUsed/>
    <w:rsid w:val="00784042"/>
    <w:rPr>
      <w:color w:val="800080" w:themeColor="followedHyperlink"/>
      <w:u w:val="single"/>
    </w:rPr>
  </w:style>
  <w:style w:type="paragraph" w:styleId="NormalWeb">
    <w:name w:val="Normal (Web)"/>
    <w:basedOn w:val="Normal"/>
    <w:uiPriority w:val="99"/>
    <w:semiHidden/>
    <w:unhideWhenUsed/>
    <w:rsid w:val="00EF4C6C"/>
    <w:rPr>
      <w:rFonts w:ascii="Times New Roman" w:hAnsi="Times New Roman" w:cs="Times New Roman"/>
      <w:sz w:val="24"/>
    </w:rPr>
  </w:style>
  <w:style w:type="character" w:styleId="UnresolvedMention">
    <w:name w:val="Unresolved Mention"/>
    <w:basedOn w:val="DefaultParagraphFont"/>
    <w:uiPriority w:val="99"/>
    <w:semiHidden/>
    <w:unhideWhenUsed/>
    <w:rsid w:val="009A6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86976">
      <w:bodyDiv w:val="1"/>
      <w:marLeft w:val="0"/>
      <w:marRight w:val="0"/>
      <w:marTop w:val="0"/>
      <w:marBottom w:val="0"/>
      <w:divBdr>
        <w:top w:val="none" w:sz="0" w:space="0" w:color="auto"/>
        <w:left w:val="none" w:sz="0" w:space="0" w:color="auto"/>
        <w:bottom w:val="none" w:sz="0" w:space="0" w:color="auto"/>
        <w:right w:val="none" w:sz="0" w:space="0" w:color="auto"/>
      </w:divBdr>
    </w:div>
    <w:div w:id="904946650">
      <w:bodyDiv w:val="1"/>
      <w:marLeft w:val="0"/>
      <w:marRight w:val="0"/>
      <w:marTop w:val="0"/>
      <w:marBottom w:val="0"/>
      <w:divBdr>
        <w:top w:val="none" w:sz="0" w:space="0" w:color="auto"/>
        <w:left w:val="none" w:sz="0" w:space="0" w:color="auto"/>
        <w:bottom w:val="none" w:sz="0" w:space="0" w:color="auto"/>
        <w:right w:val="none" w:sz="0" w:space="0" w:color="auto"/>
      </w:divBdr>
    </w:div>
    <w:div w:id="954754796">
      <w:bodyDiv w:val="1"/>
      <w:marLeft w:val="0"/>
      <w:marRight w:val="0"/>
      <w:marTop w:val="0"/>
      <w:marBottom w:val="0"/>
      <w:divBdr>
        <w:top w:val="none" w:sz="0" w:space="0" w:color="auto"/>
        <w:left w:val="none" w:sz="0" w:space="0" w:color="auto"/>
        <w:bottom w:val="none" w:sz="0" w:space="0" w:color="auto"/>
        <w:right w:val="none" w:sz="0" w:space="0" w:color="auto"/>
      </w:divBdr>
    </w:div>
    <w:div w:id="1258178478">
      <w:bodyDiv w:val="1"/>
      <w:marLeft w:val="0"/>
      <w:marRight w:val="0"/>
      <w:marTop w:val="0"/>
      <w:marBottom w:val="0"/>
      <w:divBdr>
        <w:top w:val="none" w:sz="0" w:space="0" w:color="auto"/>
        <w:left w:val="none" w:sz="0" w:space="0" w:color="auto"/>
        <w:bottom w:val="none" w:sz="0" w:space="0" w:color="auto"/>
        <w:right w:val="none" w:sz="0" w:space="0" w:color="auto"/>
      </w:divBdr>
    </w:div>
    <w:div w:id="1625503001">
      <w:bodyDiv w:val="1"/>
      <w:marLeft w:val="0"/>
      <w:marRight w:val="0"/>
      <w:marTop w:val="0"/>
      <w:marBottom w:val="0"/>
      <w:divBdr>
        <w:top w:val="none" w:sz="0" w:space="0" w:color="auto"/>
        <w:left w:val="none" w:sz="0" w:space="0" w:color="auto"/>
        <w:bottom w:val="none" w:sz="0" w:space="0" w:color="auto"/>
        <w:right w:val="none" w:sz="0" w:space="0" w:color="auto"/>
      </w:divBdr>
      <w:divsChild>
        <w:div w:id="191381129">
          <w:marLeft w:val="288"/>
          <w:marRight w:val="0"/>
          <w:marTop w:val="115"/>
          <w:marBottom w:val="0"/>
          <w:divBdr>
            <w:top w:val="none" w:sz="0" w:space="0" w:color="auto"/>
            <w:left w:val="none" w:sz="0" w:space="0" w:color="auto"/>
            <w:bottom w:val="none" w:sz="0" w:space="0" w:color="auto"/>
            <w:right w:val="none" w:sz="0" w:space="0" w:color="auto"/>
          </w:divBdr>
        </w:div>
        <w:div w:id="832180360">
          <w:marLeft w:val="288"/>
          <w:marRight w:val="0"/>
          <w:marTop w:val="115"/>
          <w:marBottom w:val="0"/>
          <w:divBdr>
            <w:top w:val="none" w:sz="0" w:space="0" w:color="auto"/>
            <w:left w:val="none" w:sz="0" w:space="0" w:color="auto"/>
            <w:bottom w:val="none" w:sz="0" w:space="0" w:color="auto"/>
            <w:right w:val="none" w:sz="0" w:space="0" w:color="auto"/>
          </w:divBdr>
        </w:div>
        <w:div w:id="1514761593">
          <w:marLeft w:val="288"/>
          <w:marRight w:val="0"/>
          <w:marTop w:val="115"/>
          <w:marBottom w:val="0"/>
          <w:divBdr>
            <w:top w:val="none" w:sz="0" w:space="0" w:color="auto"/>
            <w:left w:val="none" w:sz="0" w:space="0" w:color="auto"/>
            <w:bottom w:val="none" w:sz="0" w:space="0" w:color="auto"/>
            <w:right w:val="none" w:sz="0" w:space="0" w:color="auto"/>
          </w:divBdr>
        </w:div>
        <w:div w:id="1618177648">
          <w:marLeft w:val="288"/>
          <w:marRight w:val="0"/>
          <w:marTop w:val="115"/>
          <w:marBottom w:val="0"/>
          <w:divBdr>
            <w:top w:val="none" w:sz="0" w:space="0" w:color="auto"/>
            <w:left w:val="none" w:sz="0" w:space="0" w:color="auto"/>
            <w:bottom w:val="none" w:sz="0" w:space="0" w:color="auto"/>
            <w:right w:val="none" w:sz="0" w:space="0" w:color="auto"/>
          </w:divBdr>
        </w:div>
        <w:div w:id="1762488504">
          <w:marLeft w:val="288"/>
          <w:marRight w:val="0"/>
          <w:marTop w:val="115"/>
          <w:marBottom w:val="0"/>
          <w:divBdr>
            <w:top w:val="none" w:sz="0" w:space="0" w:color="auto"/>
            <w:left w:val="none" w:sz="0" w:space="0" w:color="auto"/>
            <w:bottom w:val="none" w:sz="0" w:space="0" w:color="auto"/>
            <w:right w:val="none" w:sz="0" w:space="0" w:color="auto"/>
          </w:divBdr>
        </w:div>
      </w:divsChild>
    </w:div>
    <w:div w:id="1740975345">
      <w:bodyDiv w:val="1"/>
      <w:marLeft w:val="0"/>
      <w:marRight w:val="0"/>
      <w:marTop w:val="0"/>
      <w:marBottom w:val="0"/>
      <w:divBdr>
        <w:top w:val="none" w:sz="0" w:space="0" w:color="auto"/>
        <w:left w:val="none" w:sz="0" w:space="0" w:color="auto"/>
        <w:bottom w:val="none" w:sz="0" w:space="0" w:color="auto"/>
        <w:right w:val="none" w:sz="0" w:space="0" w:color="auto"/>
      </w:divBdr>
      <w:divsChild>
        <w:div w:id="876356720">
          <w:marLeft w:val="288"/>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allatinonetwork.org/lep-toolkit-tools/management-tools"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ationallatinonetwork.org/lep-toolkit-strategies/identifying-spoken-language"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onlineresources.wnylc.net/pb/orcdocs/LARC_Resources/LEPResources/ModelLEP/LegalServicesofWesternMissouriLEPPlan.pdf" TargetMode="External"/><Relationship Id="rId13" Type="http://schemas.openxmlformats.org/officeDocument/2006/relationships/hyperlink" Target="http://onlineresources.wnylc.net/pb/orcdocs/LARC_Resources/LEPResources/ModelLEP/LegalServicesofWesternMissouriLEPPlan.pdf" TargetMode="External"/><Relationship Id="rId3" Type="http://schemas.openxmlformats.org/officeDocument/2006/relationships/hyperlink" Target="https://www.kcsdv.org/wp-content/uploads/2018/03/model-LEP-plan.pdf" TargetMode="External"/><Relationship Id="rId7" Type="http://schemas.openxmlformats.org/officeDocument/2006/relationships/hyperlink" Target="http://onlineresources.wnylc.net/pb/orcdocs/LARC_Resources/LEPResources/ModelLEP/LegalServicesofWesternMissouriLEPPlan.pdf" TargetMode="External"/><Relationship Id="rId12" Type="http://schemas.openxmlformats.org/officeDocument/2006/relationships/hyperlink" Target="http://marc.org/Transportation/Equity-Considerations/pdf/LimitedEnglishProficiencyPlan.aspx" TargetMode="External"/><Relationship Id="rId2" Type="http://schemas.openxmlformats.org/officeDocument/2006/relationships/hyperlink" Target="https://www.kcsdv.org/wp-content/uploads/2018/03/model-LEP-plan.pdf" TargetMode="External"/><Relationship Id="rId16" Type="http://schemas.openxmlformats.org/officeDocument/2006/relationships/hyperlink" Target="http://marc.org/Transportation/Equity-Considerations/pdf/LimitedEnglishProficiencyPlan.aspx" TargetMode="External"/><Relationship Id="rId1" Type="http://schemas.openxmlformats.org/officeDocument/2006/relationships/hyperlink" Target="https://www.kcsdv.org/wp-content/uploads/2018/03/model-LEP-plan.pdf" TargetMode="External"/><Relationship Id="rId6" Type="http://schemas.openxmlformats.org/officeDocument/2006/relationships/hyperlink" Target="http://onlineresources.wnylc.net/pb/orcdocs/LARC_Resources/LEPResources/ModelLEP/LegalServicesofWesternMissouriLEPPlan.pdf" TargetMode="External"/><Relationship Id="rId11" Type="http://schemas.openxmlformats.org/officeDocument/2006/relationships/hyperlink" Target="http://onlineresources.wnylc.net/pb/orcdocs/LARC_Resources/LEPResources/ModelLEP/LegalServicesofWesternMissouriLEPPlan.pdf" TargetMode="External"/><Relationship Id="rId5" Type="http://schemas.openxmlformats.org/officeDocument/2006/relationships/hyperlink" Target="http://onlineresources.wnylc.net/pb/orcdocs/LARC_Resources/LEPResources/ModelLEP/LegalServicesofWesternMissouriLEPPlan.pdf" TargetMode="External"/><Relationship Id="rId15" Type="http://schemas.openxmlformats.org/officeDocument/2006/relationships/hyperlink" Target="http://onlineresources.wnylc.net/pb/orcdocs/LARC_Resources/LEPResources/ModelLEP/LegalServicesofWesternMissouriLEPPlan.pdf" TargetMode="External"/><Relationship Id="rId10" Type="http://schemas.openxmlformats.org/officeDocument/2006/relationships/hyperlink" Target="https://www.kcsdv.org/wp-content/uploads/2018/03/model-LEP-plan.pdf" TargetMode="External"/><Relationship Id="rId4" Type="http://schemas.openxmlformats.org/officeDocument/2006/relationships/hyperlink" Target="https://www.kcsdv.org/wp-content/uploads/2018/03/model-LEP-plan.pdf" TargetMode="External"/><Relationship Id="rId9" Type="http://schemas.openxmlformats.org/officeDocument/2006/relationships/hyperlink" Target="https://www.kcsdv.org/wp-content/uploads/2018/03/model-LEP-plan.pdf" TargetMode="External"/><Relationship Id="rId14" Type="http://schemas.openxmlformats.org/officeDocument/2006/relationships/hyperlink" Target="https://www.kcsdv.org/wp-content/uploads/2018/03/model-LEP-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1E5C7592C27BC4C8DBD0F5D257FB230" ma:contentTypeVersion="3" ma:contentTypeDescription="Create a new document." ma:contentTypeScope="" ma:versionID="515092243ba0d3ac61e0afa02eaa42e5">
  <xsd:schema xmlns:xsd="http://www.w3.org/2001/XMLSchema" xmlns:xs="http://www.w3.org/2001/XMLSchema" xmlns:p="http://schemas.microsoft.com/office/2006/metadata/properties" xmlns:ns2="c196c235-4dbb-4f5c-9faa-a7c8cb92bc30" targetNamespace="http://schemas.microsoft.com/office/2006/metadata/properties" ma:root="true" ma:fieldsID="8d01927b742c005e583ed09182aceb1a" ns2:_="">
    <xsd:import namespace="c196c235-4dbb-4f5c-9faa-a7c8cb92bc30"/>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6c235-4dbb-4f5c-9faa-a7c8cb92bc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C4040B-36B0-4564-9B15-89653793F424}">
  <ds:schemaRefs>
    <ds:schemaRef ds:uri="http://schemas.openxmlformats.org/officeDocument/2006/bibliography"/>
  </ds:schemaRefs>
</ds:datastoreItem>
</file>

<file path=customXml/itemProps2.xml><?xml version="1.0" encoding="utf-8"?>
<ds:datastoreItem xmlns:ds="http://schemas.openxmlformats.org/officeDocument/2006/customXml" ds:itemID="{0E74778F-C6A6-450B-B62E-C836DDA37FCB}"/>
</file>

<file path=customXml/itemProps3.xml><?xml version="1.0" encoding="utf-8"?>
<ds:datastoreItem xmlns:ds="http://schemas.openxmlformats.org/officeDocument/2006/customXml" ds:itemID="{E940E29A-078B-4795-A295-37670C66A94D}"/>
</file>

<file path=customXml/itemProps4.xml><?xml version="1.0" encoding="utf-8"?>
<ds:datastoreItem xmlns:ds="http://schemas.openxmlformats.org/officeDocument/2006/customXml" ds:itemID="{B3AB9A9D-9BAA-44D3-BD3B-3607C41B059E}"/>
</file>

<file path=docProps/app.xml><?xml version="1.0" encoding="utf-8"?>
<Properties xmlns="http://schemas.openxmlformats.org/officeDocument/2006/extended-properties" xmlns:vt="http://schemas.openxmlformats.org/officeDocument/2006/docPropsVTypes">
  <Template>Normal.dotm</Template>
  <TotalTime>0</TotalTime>
  <Pages>14</Pages>
  <Words>2690</Words>
  <Characters>15337</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pmoen</dc:creator>
  <cp:keywords/>
  <dc:description/>
  <cp:lastModifiedBy>Jenny Aszman</cp:lastModifiedBy>
  <cp:revision>2</cp:revision>
  <dcterms:created xsi:type="dcterms:W3CDTF">2021-07-26T12:12:00Z</dcterms:created>
  <dcterms:modified xsi:type="dcterms:W3CDTF">2021-07-26T12:12:00Z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0x01010081E5C7592C27BC4C8DBD0F5D257FB230</vt:lpwstr>
  </property>
</Properties>
</file>