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63DC" w14:textId="77777777" w:rsidR="008B7DCD" w:rsidRPr="008B7DCD" w:rsidRDefault="008B7DCD" w:rsidP="008B7DCD">
      <w:pPr>
        <w:jc w:val="both"/>
        <w:rPr>
          <w:rFonts w:ascii="Times New Roman" w:hAnsi="Times New Roman" w:cs="Times New Roman"/>
        </w:rPr>
      </w:pPr>
    </w:p>
    <w:p w14:paraId="750DD426"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 xml:space="preserve">The Criminal Justice Coordinating Council (the Council) is pleased to announce the availability of funding under the </w:t>
      </w:r>
      <w:r w:rsidRPr="008B7DCD">
        <w:rPr>
          <w:rFonts w:ascii="Times New Roman" w:hAnsi="Times New Roman"/>
          <w:sz w:val="24"/>
          <w:szCs w:val="24"/>
        </w:rPr>
        <w:t>Edward</w:t>
      </w:r>
      <w:r w:rsidRPr="008B7DCD">
        <w:rPr>
          <w:rFonts w:ascii="Times New Roman" w:eastAsia="Helvetica" w:hAnsi="Times New Roman"/>
          <w:sz w:val="24"/>
          <w:szCs w:val="24"/>
        </w:rPr>
        <w:t xml:space="preserve"> Byrne Memorial Justice Assistance Grant (JAG) Program.</w:t>
      </w:r>
    </w:p>
    <w:p w14:paraId="2E909EEE" w14:textId="77777777" w:rsidR="008B7DCD" w:rsidRPr="008B7DCD" w:rsidRDefault="008B7DCD" w:rsidP="008B7DCD">
      <w:pPr>
        <w:pStyle w:val="Body1"/>
        <w:rPr>
          <w:rFonts w:ascii="Times New Roman" w:hAnsi="Times New Roman"/>
          <w:sz w:val="24"/>
          <w:szCs w:val="24"/>
        </w:rPr>
      </w:pPr>
    </w:p>
    <w:p w14:paraId="7D2DE44D" w14:textId="77777777" w:rsidR="008B7DCD" w:rsidRPr="008B7DCD" w:rsidRDefault="008B7DCD" w:rsidP="008B7DCD">
      <w:pPr>
        <w:pStyle w:val="Body1"/>
        <w:jc w:val="center"/>
        <w:rPr>
          <w:rFonts w:ascii="Times New Roman" w:hAnsi="Times New Roman"/>
          <w:b/>
          <w:sz w:val="32"/>
          <w:szCs w:val="32"/>
        </w:rPr>
      </w:pPr>
      <w:r w:rsidRPr="008B7DCD">
        <w:rPr>
          <w:rFonts w:ascii="Times New Roman" w:eastAsia="Helvetica" w:hAnsi="Times New Roman"/>
          <w:b/>
          <w:sz w:val="32"/>
          <w:szCs w:val="32"/>
        </w:rPr>
        <w:t>Edward Byrne Memorial</w:t>
      </w:r>
    </w:p>
    <w:p w14:paraId="649C67FD" w14:textId="77777777" w:rsidR="008B7DCD" w:rsidRPr="008B7DCD" w:rsidRDefault="008B7DCD" w:rsidP="008B7DCD">
      <w:pPr>
        <w:pStyle w:val="Body1"/>
        <w:jc w:val="center"/>
        <w:rPr>
          <w:rFonts w:ascii="Times New Roman" w:hAnsi="Times New Roman"/>
          <w:b/>
          <w:sz w:val="32"/>
          <w:szCs w:val="32"/>
        </w:rPr>
      </w:pPr>
      <w:r w:rsidRPr="008B7DCD">
        <w:rPr>
          <w:rFonts w:ascii="Times New Roman" w:eastAsia="Helvetica" w:hAnsi="Times New Roman"/>
          <w:b/>
          <w:sz w:val="32"/>
          <w:szCs w:val="32"/>
        </w:rPr>
        <w:t>Justice Assistance Grant (JAG) Program</w:t>
      </w:r>
    </w:p>
    <w:p w14:paraId="5F4E453A" w14:textId="77777777" w:rsidR="008B7DCD" w:rsidRPr="008B7DCD" w:rsidRDefault="008B7DCD" w:rsidP="008B7DCD">
      <w:pPr>
        <w:pStyle w:val="Body1"/>
        <w:jc w:val="center"/>
        <w:rPr>
          <w:rFonts w:ascii="Times New Roman" w:hAnsi="Times New Roman"/>
          <w:b/>
          <w:sz w:val="32"/>
          <w:szCs w:val="32"/>
        </w:rPr>
      </w:pPr>
      <w:r w:rsidRPr="008B7DCD">
        <w:rPr>
          <w:rFonts w:ascii="Times New Roman" w:eastAsia="Helvetica" w:hAnsi="Times New Roman"/>
          <w:b/>
          <w:sz w:val="32"/>
          <w:szCs w:val="32"/>
        </w:rPr>
        <w:t>2019 Existing Local Project Application Packet</w:t>
      </w:r>
    </w:p>
    <w:p w14:paraId="58C2A69F" w14:textId="77777777" w:rsidR="008B7DCD" w:rsidRPr="008B7DCD" w:rsidRDefault="008B7DCD" w:rsidP="008B7DCD">
      <w:pPr>
        <w:pStyle w:val="Body1"/>
        <w:rPr>
          <w:rFonts w:ascii="Times New Roman" w:hAnsi="Times New Roman"/>
          <w:b/>
          <w:sz w:val="24"/>
          <w:szCs w:val="24"/>
        </w:rPr>
      </w:pPr>
    </w:p>
    <w:p w14:paraId="3E7F18D3" w14:textId="77777777" w:rsidR="008B7DCD" w:rsidRPr="008B7DCD" w:rsidRDefault="008B7DCD" w:rsidP="008B7DCD">
      <w:pPr>
        <w:pStyle w:val="Body1"/>
        <w:jc w:val="center"/>
        <w:rPr>
          <w:rFonts w:ascii="Times New Roman" w:hAnsi="Times New Roman"/>
          <w:b/>
          <w:sz w:val="24"/>
          <w:szCs w:val="24"/>
        </w:rPr>
      </w:pPr>
      <w:r w:rsidRPr="008B7DCD">
        <w:rPr>
          <w:rFonts w:ascii="Times New Roman" w:eastAsia="Helvetica" w:hAnsi="Times New Roman"/>
          <w:b/>
          <w:sz w:val="24"/>
          <w:szCs w:val="24"/>
        </w:rPr>
        <w:t>Eligibility</w:t>
      </w:r>
    </w:p>
    <w:p w14:paraId="2CE8222E"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 xml:space="preserve">Applicants are limited to local governments within Georgia who received a </w:t>
      </w:r>
    </w:p>
    <w:p w14:paraId="60741C25"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 xml:space="preserve">2018 Multi-Jurisdictional Drug Task Force or K-9 Unit </w:t>
      </w:r>
      <w:r w:rsidRPr="008B7DCD">
        <w:rPr>
          <w:rFonts w:ascii="Times New Roman" w:hAnsi="Times New Roman"/>
          <w:sz w:val="24"/>
          <w:szCs w:val="24"/>
        </w:rPr>
        <w:t>a</w:t>
      </w:r>
      <w:r w:rsidRPr="008B7DCD">
        <w:rPr>
          <w:rFonts w:ascii="Times New Roman" w:eastAsia="Helvetica" w:hAnsi="Times New Roman"/>
          <w:sz w:val="24"/>
          <w:szCs w:val="24"/>
        </w:rPr>
        <w:t>ward.</w:t>
      </w:r>
    </w:p>
    <w:p w14:paraId="6168A4AF" w14:textId="77777777" w:rsidR="008B7DCD" w:rsidRPr="008B7DCD" w:rsidRDefault="008B7DCD" w:rsidP="008B7DCD">
      <w:pPr>
        <w:pStyle w:val="Body1"/>
        <w:jc w:val="center"/>
        <w:rPr>
          <w:rFonts w:ascii="Times New Roman" w:hAnsi="Times New Roman"/>
          <w:sz w:val="24"/>
          <w:szCs w:val="24"/>
        </w:rPr>
      </w:pPr>
    </w:p>
    <w:p w14:paraId="0682C756" w14:textId="77777777" w:rsidR="008B7DCD" w:rsidRPr="008B7DCD" w:rsidRDefault="008B7DCD" w:rsidP="008B7DCD">
      <w:pPr>
        <w:pStyle w:val="Body1"/>
        <w:jc w:val="center"/>
        <w:rPr>
          <w:rFonts w:ascii="Times New Roman" w:hAnsi="Times New Roman"/>
          <w:b/>
          <w:sz w:val="24"/>
          <w:szCs w:val="24"/>
        </w:rPr>
      </w:pPr>
      <w:r w:rsidRPr="008B7DCD">
        <w:rPr>
          <w:rFonts w:ascii="Times New Roman" w:eastAsia="Helvetica" w:hAnsi="Times New Roman"/>
          <w:b/>
          <w:sz w:val="24"/>
          <w:szCs w:val="24"/>
        </w:rPr>
        <w:t>Deadline</w:t>
      </w:r>
    </w:p>
    <w:p w14:paraId="6225E816"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Applications are due by 5:00 p.m. September 16, 2019.</w:t>
      </w:r>
    </w:p>
    <w:p w14:paraId="63457685" w14:textId="77777777" w:rsidR="008B7DCD" w:rsidRPr="008B7DCD" w:rsidRDefault="008B7DCD" w:rsidP="008B7DCD">
      <w:pPr>
        <w:pStyle w:val="Body1"/>
        <w:rPr>
          <w:rFonts w:ascii="Times New Roman" w:hAnsi="Times New Roman"/>
          <w:b/>
          <w:sz w:val="24"/>
          <w:szCs w:val="24"/>
        </w:rPr>
      </w:pPr>
    </w:p>
    <w:p w14:paraId="7AE0C70C" w14:textId="77777777" w:rsidR="008B7DCD" w:rsidRPr="008B7DCD" w:rsidRDefault="008B7DCD" w:rsidP="008B7DCD">
      <w:pPr>
        <w:pStyle w:val="Body1"/>
        <w:jc w:val="center"/>
        <w:rPr>
          <w:rFonts w:ascii="Times New Roman" w:hAnsi="Times New Roman"/>
          <w:b/>
          <w:sz w:val="24"/>
          <w:szCs w:val="24"/>
        </w:rPr>
      </w:pPr>
      <w:r w:rsidRPr="008B7DCD">
        <w:rPr>
          <w:rFonts w:ascii="Times New Roman" w:eastAsia="Helvetica" w:hAnsi="Times New Roman"/>
          <w:b/>
          <w:sz w:val="24"/>
          <w:szCs w:val="24"/>
        </w:rPr>
        <w:t>Award Period</w:t>
      </w:r>
    </w:p>
    <w:p w14:paraId="1C41056E"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January 1, 2020 through December 31, 2020</w:t>
      </w:r>
    </w:p>
    <w:p w14:paraId="057A205C" w14:textId="77777777" w:rsidR="008B7DCD" w:rsidRPr="008B7DCD" w:rsidRDefault="008B7DCD" w:rsidP="008B7DCD">
      <w:pPr>
        <w:pStyle w:val="Body1"/>
        <w:jc w:val="center"/>
        <w:rPr>
          <w:rFonts w:ascii="Times New Roman" w:hAnsi="Times New Roman"/>
          <w:sz w:val="24"/>
          <w:szCs w:val="24"/>
        </w:rPr>
      </w:pPr>
    </w:p>
    <w:p w14:paraId="39382344" w14:textId="77777777" w:rsidR="008B7DCD" w:rsidRPr="008B7DCD" w:rsidRDefault="008B7DCD" w:rsidP="008B7DCD">
      <w:pPr>
        <w:pStyle w:val="Body1"/>
        <w:jc w:val="center"/>
        <w:rPr>
          <w:rFonts w:ascii="Times New Roman" w:hAnsi="Times New Roman"/>
          <w:b/>
          <w:sz w:val="24"/>
          <w:szCs w:val="24"/>
        </w:rPr>
      </w:pPr>
      <w:r w:rsidRPr="008B7DCD">
        <w:rPr>
          <w:rFonts w:ascii="Times New Roman" w:eastAsia="Helvetica" w:hAnsi="Times New Roman"/>
          <w:b/>
          <w:sz w:val="24"/>
          <w:szCs w:val="24"/>
        </w:rPr>
        <w:t>Contact Information</w:t>
      </w:r>
    </w:p>
    <w:p w14:paraId="39ADCA3C" w14:textId="77777777" w:rsidR="008B7DCD" w:rsidRPr="008B7DCD" w:rsidRDefault="008B7DCD" w:rsidP="008B7DCD">
      <w:pPr>
        <w:pStyle w:val="Body1"/>
        <w:jc w:val="center"/>
        <w:rPr>
          <w:rFonts w:ascii="Times New Roman" w:hAnsi="Times New Roman"/>
          <w:sz w:val="24"/>
          <w:szCs w:val="24"/>
        </w:rPr>
      </w:pPr>
      <w:r w:rsidRPr="008B7DCD">
        <w:rPr>
          <w:rFonts w:ascii="Times New Roman" w:eastAsia="Helvetica" w:hAnsi="Times New Roman"/>
          <w:sz w:val="24"/>
          <w:szCs w:val="24"/>
        </w:rPr>
        <w:t>For assistance with the requirements of this solicitation, contact:</w:t>
      </w:r>
    </w:p>
    <w:p w14:paraId="5B34342A" w14:textId="77777777" w:rsidR="008B7DCD" w:rsidRPr="008B7DCD" w:rsidRDefault="008B7DCD" w:rsidP="008B7DCD">
      <w:pPr>
        <w:pStyle w:val="Body1"/>
        <w:jc w:val="center"/>
        <w:rPr>
          <w:rFonts w:ascii="Times New Roman" w:hAnsi="Times New Roman"/>
          <w:sz w:val="24"/>
          <w:szCs w:val="24"/>
        </w:rPr>
      </w:pPr>
    </w:p>
    <w:p w14:paraId="7CC21D53" w14:textId="77777777" w:rsidR="008B7DCD" w:rsidRPr="008B7DCD" w:rsidRDefault="008B7DCD" w:rsidP="008B7DCD">
      <w:pPr>
        <w:pStyle w:val="Body1"/>
        <w:jc w:val="center"/>
        <w:rPr>
          <w:rFonts w:ascii="Times New Roman" w:eastAsia="Helvetica" w:hAnsi="Times New Roman"/>
          <w:sz w:val="24"/>
          <w:szCs w:val="24"/>
        </w:rPr>
      </w:pPr>
      <w:r w:rsidRPr="008B7DCD">
        <w:rPr>
          <w:rFonts w:ascii="Times New Roman" w:eastAsia="Helvetica" w:hAnsi="Times New Roman"/>
          <w:sz w:val="24"/>
          <w:szCs w:val="24"/>
        </w:rPr>
        <w:t>Stephanie Rupay, Planning and Policy Development Specialist,</w:t>
      </w:r>
    </w:p>
    <w:p w14:paraId="3DEBF2D6" w14:textId="77777777" w:rsidR="008B7DCD" w:rsidRPr="008B7DCD" w:rsidRDefault="008B7DCD" w:rsidP="008B7DCD">
      <w:pPr>
        <w:pStyle w:val="Body1"/>
        <w:jc w:val="center"/>
        <w:rPr>
          <w:rFonts w:ascii="Times New Roman" w:eastAsia="Helvetica" w:hAnsi="Times New Roman"/>
          <w:sz w:val="24"/>
          <w:szCs w:val="24"/>
        </w:rPr>
      </w:pPr>
      <w:r w:rsidRPr="008B7DCD">
        <w:rPr>
          <w:rFonts w:ascii="Times New Roman" w:eastAsia="Helvetica" w:hAnsi="Times New Roman"/>
          <w:sz w:val="24"/>
          <w:szCs w:val="24"/>
        </w:rPr>
        <w:t xml:space="preserve">at 404-654-1774 or </w:t>
      </w:r>
      <w:hyperlink r:id="rId8" w:history="1">
        <w:r w:rsidRPr="008B7DCD">
          <w:rPr>
            <w:rStyle w:val="Hyperlink"/>
            <w:rFonts w:ascii="Times New Roman" w:eastAsia="Helvetica" w:hAnsi="Times New Roman"/>
            <w:sz w:val="24"/>
            <w:szCs w:val="24"/>
          </w:rPr>
          <w:t>stephanie.rupay@cjcc.ga.gov</w:t>
        </w:r>
      </w:hyperlink>
    </w:p>
    <w:p w14:paraId="1FCFD4FC" w14:textId="77777777" w:rsidR="008B7DCD" w:rsidRPr="008B7DCD" w:rsidRDefault="008B7DCD" w:rsidP="008B7DCD">
      <w:pPr>
        <w:pStyle w:val="NoSpacing"/>
        <w:jc w:val="center"/>
        <w:rPr>
          <w:rFonts w:ascii="Times New Roman" w:hAnsi="Times New Roman" w:cs="Times New Roman"/>
        </w:rPr>
      </w:pPr>
    </w:p>
    <w:p w14:paraId="032A87D7" w14:textId="77777777" w:rsidR="008B7DCD" w:rsidRPr="008B7DCD" w:rsidRDefault="008B7DCD" w:rsidP="008B7DCD">
      <w:pPr>
        <w:pStyle w:val="NoSpacing"/>
        <w:jc w:val="center"/>
        <w:rPr>
          <w:rFonts w:ascii="Times New Roman" w:hAnsi="Times New Roman" w:cs="Times New Roman"/>
        </w:rPr>
      </w:pPr>
      <w:r w:rsidRPr="008B7DCD">
        <w:rPr>
          <w:rFonts w:ascii="Times New Roman" w:hAnsi="Times New Roman" w:cs="Times New Roman"/>
        </w:rPr>
        <w:t>Ursula Kelley, Criminal Justice Unit Supervisor at 404-657-1968 or</w:t>
      </w:r>
    </w:p>
    <w:p w14:paraId="11A9F0BD" w14:textId="77777777" w:rsidR="008B7DCD" w:rsidRPr="008B7DCD" w:rsidRDefault="008B7DCD" w:rsidP="008B7DCD">
      <w:pPr>
        <w:pStyle w:val="NoSpacing"/>
        <w:jc w:val="center"/>
        <w:rPr>
          <w:rFonts w:ascii="Times New Roman" w:hAnsi="Times New Roman" w:cs="Times New Roman"/>
          <w:color w:val="0000FF"/>
        </w:rPr>
      </w:pPr>
      <w:hyperlink r:id="rId9" w:history="1">
        <w:r w:rsidRPr="008B7DCD">
          <w:rPr>
            <w:rStyle w:val="Hyperlink"/>
            <w:rFonts w:ascii="Times New Roman" w:hAnsi="Times New Roman" w:cs="Times New Roman"/>
          </w:rPr>
          <w:t>ursula.kelley@cjcc.ga.gov</w:t>
        </w:r>
      </w:hyperlink>
    </w:p>
    <w:p w14:paraId="3F854DE4" w14:textId="77777777" w:rsidR="008B7DCD" w:rsidRPr="008B7DCD" w:rsidRDefault="008B7DCD" w:rsidP="008B7DCD">
      <w:pPr>
        <w:pStyle w:val="NoSpacing"/>
        <w:jc w:val="center"/>
        <w:rPr>
          <w:rFonts w:ascii="Times New Roman" w:hAnsi="Times New Roman" w:cs="Times New Roman"/>
        </w:rPr>
      </w:pPr>
    </w:p>
    <w:p w14:paraId="7809FC64" w14:textId="77777777" w:rsidR="008B7DCD" w:rsidRPr="008B7DCD" w:rsidRDefault="008B7DCD" w:rsidP="008B7DCD">
      <w:pPr>
        <w:pStyle w:val="Body1"/>
        <w:jc w:val="center"/>
        <w:rPr>
          <w:rFonts w:ascii="Times New Roman" w:hAnsi="Times New Roman"/>
          <w:color w:val="0000FF"/>
          <w:sz w:val="24"/>
          <w:szCs w:val="24"/>
        </w:rPr>
      </w:pPr>
    </w:p>
    <w:p w14:paraId="32247CFE" w14:textId="77777777" w:rsidR="008B7DCD" w:rsidRPr="008B7DCD" w:rsidRDefault="008B7DCD" w:rsidP="008B7DCD">
      <w:pPr>
        <w:jc w:val="center"/>
        <w:rPr>
          <w:rFonts w:ascii="Times New Roman" w:eastAsia="Helvetica" w:hAnsi="Times New Roman" w:cs="Times New Roman"/>
          <w:b/>
          <w:i/>
          <w:sz w:val="36"/>
          <w:szCs w:val="36"/>
        </w:rPr>
      </w:pPr>
      <w:r w:rsidRPr="008B7DCD">
        <w:rPr>
          <w:rFonts w:ascii="Times New Roman" w:eastAsia="Helvetica" w:hAnsi="Times New Roman" w:cs="Times New Roman"/>
          <w:b/>
          <w:sz w:val="36"/>
          <w:szCs w:val="36"/>
        </w:rPr>
        <w:t>Release Date: August 16, 2019</w:t>
      </w:r>
    </w:p>
    <w:p w14:paraId="3CDBEF12" w14:textId="77777777" w:rsidR="008B7DCD" w:rsidRPr="008B7DCD" w:rsidRDefault="008B7DCD" w:rsidP="008B7DCD">
      <w:pPr>
        <w:pStyle w:val="Body1"/>
        <w:jc w:val="center"/>
        <w:rPr>
          <w:rFonts w:ascii="Times New Roman" w:eastAsia="Times New Roman" w:hAnsi="Times New Roman"/>
          <w:color w:val="auto"/>
          <w:sz w:val="24"/>
          <w:szCs w:val="24"/>
        </w:rPr>
      </w:pPr>
      <w:r w:rsidRPr="008B7DCD">
        <w:rPr>
          <w:rFonts w:ascii="Times New Roman" w:eastAsia="Helvetica" w:hAnsi="Times New Roman"/>
          <w:b/>
          <w:sz w:val="24"/>
          <w:szCs w:val="24"/>
        </w:rPr>
        <w:br w:type="page"/>
      </w:r>
      <w:r w:rsidRPr="008B7DCD">
        <w:rPr>
          <w:rFonts w:ascii="Times New Roman" w:eastAsia="Helvetica" w:hAnsi="Times New Roman"/>
          <w:b/>
          <w:sz w:val="32"/>
          <w:szCs w:val="24"/>
        </w:rPr>
        <w:lastRenderedPageBreak/>
        <w:t>Edward Byrne Memorial</w:t>
      </w:r>
    </w:p>
    <w:p w14:paraId="5C6F545D" w14:textId="77777777" w:rsidR="008B7DCD" w:rsidRPr="008B7DCD" w:rsidRDefault="008B7DCD" w:rsidP="008B7DCD">
      <w:pPr>
        <w:pStyle w:val="Body1"/>
        <w:jc w:val="center"/>
        <w:rPr>
          <w:rFonts w:ascii="Times New Roman" w:hAnsi="Times New Roman"/>
          <w:b/>
          <w:sz w:val="32"/>
          <w:szCs w:val="24"/>
        </w:rPr>
      </w:pPr>
      <w:r w:rsidRPr="008B7DCD">
        <w:rPr>
          <w:rFonts w:ascii="Times New Roman" w:eastAsia="Helvetica" w:hAnsi="Times New Roman"/>
          <w:b/>
          <w:sz w:val="32"/>
          <w:szCs w:val="24"/>
        </w:rPr>
        <w:t>Justice Assistance Grant (JAG) Program</w:t>
      </w:r>
    </w:p>
    <w:p w14:paraId="360450EC" w14:textId="77777777" w:rsidR="008B7DCD" w:rsidRPr="008B7DCD" w:rsidRDefault="008B7DCD" w:rsidP="008B7DCD">
      <w:pPr>
        <w:pStyle w:val="Body1"/>
        <w:jc w:val="center"/>
        <w:rPr>
          <w:rFonts w:ascii="Times New Roman" w:hAnsi="Times New Roman"/>
          <w:b/>
          <w:sz w:val="32"/>
          <w:szCs w:val="24"/>
        </w:rPr>
      </w:pPr>
      <w:r w:rsidRPr="008B7DCD">
        <w:rPr>
          <w:rFonts w:ascii="Times New Roman" w:eastAsia="Helvetica" w:hAnsi="Times New Roman"/>
          <w:b/>
          <w:sz w:val="32"/>
          <w:szCs w:val="24"/>
        </w:rPr>
        <w:t>2019 Existing Local Project Application Packet</w:t>
      </w:r>
    </w:p>
    <w:p w14:paraId="5EA13F1B" w14:textId="77777777" w:rsidR="008B7DCD" w:rsidRPr="008B7DCD" w:rsidRDefault="008B7DCD" w:rsidP="008B7DCD">
      <w:pPr>
        <w:pStyle w:val="Body1"/>
        <w:rPr>
          <w:rFonts w:ascii="Times New Roman" w:hAnsi="Times New Roman"/>
          <w:b/>
          <w:sz w:val="24"/>
          <w:szCs w:val="24"/>
        </w:rPr>
      </w:pPr>
    </w:p>
    <w:p w14:paraId="6AFED2B0" w14:textId="77777777" w:rsidR="008B7DCD" w:rsidRPr="008B7DCD" w:rsidRDefault="008B7DCD" w:rsidP="008B7DCD">
      <w:pPr>
        <w:pStyle w:val="Body1"/>
        <w:rPr>
          <w:rFonts w:ascii="Times New Roman" w:eastAsia="Helvetica" w:hAnsi="Times New Roman"/>
          <w:b/>
          <w:i/>
          <w:sz w:val="24"/>
          <w:szCs w:val="24"/>
        </w:rPr>
      </w:pPr>
    </w:p>
    <w:p w14:paraId="4CE588A5" w14:textId="77777777" w:rsidR="008B7DCD" w:rsidRPr="008B7DCD" w:rsidRDefault="008B7DCD" w:rsidP="008B7DCD">
      <w:pPr>
        <w:pStyle w:val="Body1"/>
        <w:rPr>
          <w:rFonts w:ascii="Times New Roman" w:hAnsi="Times New Roman"/>
          <w:b/>
          <w:i/>
          <w:sz w:val="24"/>
          <w:szCs w:val="24"/>
        </w:rPr>
      </w:pPr>
      <w:r w:rsidRPr="008B7DCD">
        <w:rPr>
          <w:rFonts w:ascii="Times New Roman" w:eastAsia="Helvetica" w:hAnsi="Times New Roman"/>
          <w:b/>
          <w:i/>
          <w:sz w:val="24"/>
          <w:szCs w:val="24"/>
        </w:rPr>
        <w:t>SECTION I: OVERVIEW AND INSTRUCTIONS</w:t>
      </w:r>
    </w:p>
    <w:p w14:paraId="1CB81290" w14:textId="77777777" w:rsidR="008B7DCD" w:rsidRPr="008B7DCD" w:rsidRDefault="008B7DCD" w:rsidP="008B7DCD">
      <w:pPr>
        <w:pStyle w:val="Body1"/>
        <w:rPr>
          <w:rFonts w:ascii="Times New Roman" w:hAnsi="Times New Roman"/>
          <w:b/>
          <w:i/>
          <w:sz w:val="24"/>
          <w:szCs w:val="24"/>
        </w:rPr>
      </w:pPr>
    </w:p>
    <w:p w14:paraId="5CACD203"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Criminal Justice Coordinating Council</w:t>
      </w:r>
    </w:p>
    <w:p w14:paraId="6D01A3AA"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The Criminal Justice Coordinating Council (the Council) is designated by the Governor of Georgia as the State Administering Agency for criminal justice and victims’ assistance programs. Created by the General Assembly (O.C.G.A. § 35-6A-2), the Council is comprised of 26 members representing various components of the criminal justice system. The Council uses a small proportion of each fiscal year’s award to pay for costs incurred in administering this grant program.</w:t>
      </w:r>
    </w:p>
    <w:p w14:paraId="72F0A425" w14:textId="77777777" w:rsidR="008B7DCD" w:rsidRPr="008B7DCD" w:rsidRDefault="008B7DCD" w:rsidP="008B7DCD">
      <w:pPr>
        <w:pStyle w:val="Body1"/>
        <w:rPr>
          <w:rFonts w:ascii="Times New Roman" w:hAnsi="Times New Roman"/>
          <w:sz w:val="24"/>
          <w:szCs w:val="24"/>
        </w:rPr>
      </w:pPr>
    </w:p>
    <w:p w14:paraId="14D61528"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The Edward Byrne Memorial Justice Assistance Grant (JAG) Program</w:t>
      </w:r>
    </w:p>
    <w:p w14:paraId="73F660CA"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The Edward Byrne Memorial Justice Assistance Grant (JAG) Program (42 U.S.C. 3751(a)) is the primary provider of federal criminal justice funding to state and local jurisdictions.  The JAG program was created in 2005 by the merger of the Byrne Grant Program and the Local Law Enforcement Block Grant Program providing states and units of local governments with critical funding necessary to support a range of program areas within the criminal justice system.</w:t>
      </w:r>
    </w:p>
    <w:p w14:paraId="4DEC2D9A" w14:textId="77777777" w:rsidR="008B7DCD" w:rsidRPr="008B7DCD" w:rsidRDefault="008B7DCD" w:rsidP="008B7DCD">
      <w:pPr>
        <w:pStyle w:val="Body1"/>
        <w:rPr>
          <w:rFonts w:ascii="Times New Roman" w:hAnsi="Times New Roman"/>
          <w:sz w:val="24"/>
          <w:szCs w:val="24"/>
        </w:rPr>
      </w:pPr>
    </w:p>
    <w:p w14:paraId="789E4F79"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Purpose Areas</w:t>
      </w:r>
    </w:p>
    <w:p w14:paraId="6C5BCFB0"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JAG funds may be used for state and local criminal justice initiatives that will improve or enhance the following purpose areas:</w:t>
      </w:r>
    </w:p>
    <w:p w14:paraId="193B8129" w14:textId="77777777" w:rsidR="008B7DCD" w:rsidRPr="008B7DCD" w:rsidRDefault="008B7DCD" w:rsidP="008B7DCD">
      <w:pPr>
        <w:pStyle w:val="Body1"/>
        <w:rPr>
          <w:rFonts w:ascii="Times New Roman" w:hAnsi="Times New Roman"/>
          <w:sz w:val="24"/>
          <w:szCs w:val="24"/>
        </w:rPr>
      </w:pPr>
    </w:p>
    <w:p w14:paraId="1AD6BCDE"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Law enforcement programs</w:t>
      </w:r>
    </w:p>
    <w:p w14:paraId="3B184240"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Prosecution and court programs</w:t>
      </w:r>
    </w:p>
    <w:p w14:paraId="2CB27488"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Prevention and education programs</w:t>
      </w:r>
    </w:p>
    <w:p w14:paraId="552D52BB"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Corrections and community corrections programs</w:t>
      </w:r>
    </w:p>
    <w:p w14:paraId="46CBBB28"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Drug treatment and enforcement programs</w:t>
      </w:r>
    </w:p>
    <w:p w14:paraId="10D7C49A"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Planning, evaluation and technology improvement programs</w:t>
      </w:r>
    </w:p>
    <w:p w14:paraId="409DFDF8" w14:textId="77777777" w:rsidR="008B7DCD" w:rsidRPr="008B7DCD" w:rsidRDefault="008B7DCD" w:rsidP="008B7DCD">
      <w:pPr>
        <w:pStyle w:val="Body1"/>
        <w:numPr>
          <w:ilvl w:val="0"/>
          <w:numId w:val="32"/>
        </w:numPr>
        <w:tabs>
          <w:tab w:val="num" w:pos="753"/>
        </w:tabs>
        <w:ind w:left="753" w:hanging="393"/>
        <w:rPr>
          <w:rFonts w:ascii="Times New Roman" w:hAnsi="Times New Roman"/>
          <w:sz w:val="24"/>
          <w:szCs w:val="24"/>
        </w:rPr>
      </w:pPr>
      <w:r w:rsidRPr="008B7DCD">
        <w:rPr>
          <w:rFonts w:ascii="Times New Roman" w:eastAsia="Helvetica" w:hAnsi="Times New Roman"/>
          <w:sz w:val="24"/>
          <w:szCs w:val="24"/>
        </w:rPr>
        <w:t>Crime victim and witness programs (other than compensation)</w:t>
      </w:r>
    </w:p>
    <w:p w14:paraId="0824EB83" w14:textId="77777777" w:rsidR="008B7DCD" w:rsidRPr="008B7DCD" w:rsidRDefault="008B7DCD" w:rsidP="008B7DCD">
      <w:pPr>
        <w:pStyle w:val="Body1"/>
        <w:rPr>
          <w:rFonts w:ascii="Times New Roman" w:eastAsia="Helvetica" w:hAnsi="Times New Roman"/>
          <w:b/>
          <w:i/>
          <w:sz w:val="24"/>
          <w:szCs w:val="24"/>
        </w:rPr>
      </w:pPr>
    </w:p>
    <w:p w14:paraId="0B6BC0F5" w14:textId="77777777" w:rsidR="008B7DCD" w:rsidRPr="008B7DCD" w:rsidRDefault="008B7DCD" w:rsidP="008B7DCD">
      <w:pPr>
        <w:pStyle w:val="Body1"/>
        <w:rPr>
          <w:rFonts w:ascii="Times New Roman" w:hAnsi="Times New Roman"/>
          <w:b/>
          <w:i/>
          <w:sz w:val="24"/>
          <w:szCs w:val="24"/>
        </w:rPr>
      </w:pPr>
      <w:r w:rsidRPr="008B7DCD">
        <w:rPr>
          <w:rFonts w:ascii="Times New Roman" w:eastAsia="Helvetica" w:hAnsi="Times New Roman"/>
          <w:b/>
          <w:i/>
          <w:sz w:val="24"/>
          <w:szCs w:val="24"/>
        </w:rPr>
        <w:t>SECTION II: APPLICATION PROCESS</w:t>
      </w:r>
    </w:p>
    <w:p w14:paraId="3FD62B9B" w14:textId="77777777" w:rsidR="008B7DCD" w:rsidRPr="008B7DCD" w:rsidRDefault="008B7DCD" w:rsidP="008B7DCD">
      <w:pPr>
        <w:pStyle w:val="Body1"/>
        <w:rPr>
          <w:rFonts w:ascii="Times New Roman" w:hAnsi="Times New Roman"/>
          <w:b/>
          <w:i/>
          <w:sz w:val="24"/>
          <w:szCs w:val="24"/>
        </w:rPr>
      </w:pPr>
    </w:p>
    <w:p w14:paraId="1653A06B"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Eligibility</w:t>
      </w:r>
    </w:p>
    <w:p w14:paraId="213DEACF" w14:textId="77777777" w:rsidR="008B7DCD" w:rsidRPr="008B7DCD" w:rsidRDefault="008B7DCD" w:rsidP="008B7DCD">
      <w:pPr>
        <w:pStyle w:val="Body1"/>
        <w:rPr>
          <w:rFonts w:ascii="Times New Roman" w:hAnsi="Times New Roman"/>
          <w:sz w:val="24"/>
          <w:szCs w:val="24"/>
        </w:rPr>
      </w:pPr>
      <w:r w:rsidRPr="008B7DCD">
        <w:rPr>
          <w:rFonts w:ascii="Times New Roman" w:hAnsi="Times New Roman"/>
          <w:sz w:val="24"/>
          <w:szCs w:val="24"/>
        </w:rPr>
        <w:t>Existing multi-jurisdictional drug task force (MJDTF) agencies and K-9 units who currently have a 2018 JAG award through the Criminal Justice Coordinating Council and meet the following criteria are eligible for an award under this solicitation.</w:t>
      </w:r>
    </w:p>
    <w:p w14:paraId="5F65DB0B" w14:textId="77777777" w:rsidR="008B7DCD" w:rsidRPr="008B7DCD" w:rsidRDefault="008B7DCD" w:rsidP="008B7DCD">
      <w:pPr>
        <w:pStyle w:val="Body1"/>
        <w:rPr>
          <w:rFonts w:ascii="Times New Roman" w:hAnsi="Times New Roman"/>
          <w:sz w:val="24"/>
          <w:szCs w:val="24"/>
        </w:rPr>
      </w:pPr>
    </w:p>
    <w:p w14:paraId="619118A6" w14:textId="77777777" w:rsidR="008B7DCD" w:rsidRPr="008B7DCD" w:rsidRDefault="008B7DCD" w:rsidP="008B7DCD">
      <w:pPr>
        <w:pStyle w:val="Body1"/>
        <w:rPr>
          <w:rFonts w:ascii="Times New Roman" w:eastAsia="Helvetica" w:hAnsi="Times New Roman"/>
          <w:sz w:val="24"/>
          <w:szCs w:val="24"/>
        </w:rPr>
      </w:pPr>
      <w:r w:rsidRPr="008B7DCD">
        <w:rPr>
          <w:rFonts w:ascii="Times New Roman" w:hAnsi="Times New Roman"/>
          <w:sz w:val="24"/>
          <w:szCs w:val="24"/>
        </w:rPr>
        <w:t>I</w:t>
      </w:r>
      <w:r w:rsidRPr="008B7DCD">
        <w:rPr>
          <w:rFonts w:ascii="Times New Roman" w:eastAsia="Helvetica" w:hAnsi="Times New Roman"/>
          <w:sz w:val="24"/>
          <w:szCs w:val="24"/>
        </w:rPr>
        <w:t xml:space="preserve">n 2005, the Council established the following eligibility criteria for multi-jurisdictional task forces receiving Byrne JAG funds: </w:t>
      </w:r>
    </w:p>
    <w:p w14:paraId="166B887A" w14:textId="77777777" w:rsidR="008B7DCD" w:rsidRPr="008B7DCD" w:rsidRDefault="008B7DCD" w:rsidP="008B7DCD">
      <w:pPr>
        <w:pStyle w:val="Body1"/>
        <w:numPr>
          <w:ilvl w:val="0"/>
          <w:numId w:val="36"/>
        </w:numPr>
        <w:rPr>
          <w:rFonts w:ascii="Times New Roman" w:hAnsi="Times New Roman"/>
          <w:i/>
          <w:sz w:val="24"/>
          <w:szCs w:val="24"/>
        </w:rPr>
      </w:pPr>
      <w:r w:rsidRPr="008B7DCD">
        <w:rPr>
          <w:rFonts w:ascii="Times New Roman" w:eastAsia="Helvetica" w:hAnsi="Times New Roman"/>
          <w:sz w:val="24"/>
          <w:szCs w:val="24"/>
        </w:rPr>
        <w:t xml:space="preserve">at least two counties must participate; </w:t>
      </w:r>
    </w:p>
    <w:p w14:paraId="365F6093" w14:textId="77777777" w:rsidR="008B7DCD" w:rsidRPr="008B7DCD" w:rsidRDefault="008B7DCD" w:rsidP="008B7DCD">
      <w:pPr>
        <w:pStyle w:val="Body1"/>
        <w:numPr>
          <w:ilvl w:val="0"/>
          <w:numId w:val="36"/>
        </w:numPr>
        <w:rPr>
          <w:rFonts w:ascii="Times New Roman" w:hAnsi="Times New Roman"/>
          <w:i/>
          <w:sz w:val="24"/>
          <w:szCs w:val="24"/>
        </w:rPr>
      </w:pPr>
      <w:r w:rsidRPr="008B7DCD">
        <w:rPr>
          <w:rFonts w:ascii="Times New Roman" w:eastAsia="Helvetica" w:hAnsi="Times New Roman"/>
          <w:sz w:val="24"/>
          <w:szCs w:val="24"/>
        </w:rPr>
        <w:lastRenderedPageBreak/>
        <w:t>if only two counties participate, the largest municipality within each county must also participate; and</w:t>
      </w:r>
    </w:p>
    <w:p w14:paraId="0408C059" w14:textId="77777777" w:rsidR="008B7DCD" w:rsidRPr="008B7DCD" w:rsidRDefault="008B7DCD" w:rsidP="008B7DCD">
      <w:pPr>
        <w:pStyle w:val="Body1"/>
        <w:numPr>
          <w:ilvl w:val="0"/>
          <w:numId w:val="36"/>
        </w:numPr>
        <w:rPr>
          <w:rFonts w:ascii="Times New Roman" w:hAnsi="Times New Roman"/>
          <w:i/>
          <w:sz w:val="24"/>
          <w:szCs w:val="24"/>
        </w:rPr>
      </w:pPr>
      <w:r w:rsidRPr="008B7DCD">
        <w:rPr>
          <w:rFonts w:ascii="Times New Roman" w:eastAsia="Helvetica" w:hAnsi="Times New Roman"/>
          <w:sz w:val="24"/>
          <w:szCs w:val="24"/>
        </w:rPr>
        <w:t>if three or more counties participate, the cities are not required to participate.</w:t>
      </w:r>
    </w:p>
    <w:p w14:paraId="5EC7BABF" w14:textId="77777777" w:rsidR="008B7DCD" w:rsidRPr="008B7DCD" w:rsidRDefault="008B7DCD" w:rsidP="008B7DCD">
      <w:pPr>
        <w:pStyle w:val="Body1"/>
        <w:rPr>
          <w:rFonts w:ascii="Times New Roman" w:eastAsia="Helvetica" w:hAnsi="Times New Roman"/>
          <w:sz w:val="24"/>
          <w:szCs w:val="24"/>
        </w:rPr>
      </w:pPr>
    </w:p>
    <w:p w14:paraId="47D7AF61" w14:textId="5F3F9016" w:rsidR="008B7DCD" w:rsidRPr="008B7DCD" w:rsidRDefault="008B7DCD" w:rsidP="008B7DCD">
      <w:pPr>
        <w:rPr>
          <w:rFonts w:ascii="Times New Roman" w:hAnsi="Times New Roman" w:cs="Times New Roman"/>
          <w:bCs/>
        </w:rPr>
      </w:pPr>
      <w:r w:rsidRPr="008B7DCD">
        <w:rPr>
          <w:rFonts w:ascii="Times New Roman" w:hAnsi="Times New Roman" w:cs="Times New Roman"/>
          <w:bCs/>
        </w:rPr>
        <w:t xml:space="preserve">In 2014, the Council established additional criteria for all funded drug task force agencies.  All funded multi-jurisdictional drug task force agencies must have a minimum of </w:t>
      </w:r>
      <w:r w:rsidRPr="008B7DCD">
        <w:rPr>
          <w:rFonts w:ascii="Times New Roman" w:hAnsi="Times New Roman" w:cs="Times New Roman"/>
          <w:b/>
          <w:bCs/>
          <w:i/>
        </w:rPr>
        <w:t>four full-time task force agents plus one supervisory Commander</w:t>
      </w:r>
      <w:r w:rsidRPr="008B7DCD">
        <w:rPr>
          <w:rFonts w:ascii="Times New Roman" w:hAnsi="Times New Roman" w:cs="Times New Roman"/>
          <w:b/>
          <w:bCs/>
        </w:rPr>
        <w:t xml:space="preserve"> </w:t>
      </w:r>
      <w:r w:rsidRPr="008B7DCD">
        <w:rPr>
          <w:rFonts w:ascii="Times New Roman" w:hAnsi="Times New Roman" w:cs="Times New Roman"/>
          <w:bCs/>
        </w:rPr>
        <w:t xml:space="preserve">to ensure that each MJDTF has ample support and enough manpower to guarantee safe operations. Should the number of task force agents fall below this criterion, the agency must submit a plan and timeline to the Council detailing the steps they will take to move into compliance. </w:t>
      </w:r>
    </w:p>
    <w:p w14:paraId="386FEBE3" w14:textId="7FDE4390"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 xml:space="preserve">Application Review </w:t>
      </w:r>
    </w:p>
    <w:p w14:paraId="38B94087"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Applications will be reviewed and assessed by the Council and its designated representatives considering the following:</w:t>
      </w:r>
    </w:p>
    <w:p w14:paraId="35ED4573" w14:textId="77777777" w:rsidR="008B7DCD" w:rsidRPr="008B7DCD" w:rsidRDefault="008B7DCD" w:rsidP="008B7DCD">
      <w:pPr>
        <w:pStyle w:val="Body1"/>
        <w:rPr>
          <w:rFonts w:ascii="Times New Roman" w:hAnsi="Times New Roman"/>
          <w:sz w:val="24"/>
          <w:szCs w:val="24"/>
        </w:rPr>
      </w:pPr>
    </w:p>
    <w:p w14:paraId="6A8E0E6A" w14:textId="77777777" w:rsidR="008B7DCD" w:rsidRPr="008B7DCD" w:rsidRDefault="008B7DCD" w:rsidP="008B7DCD">
      <w:pPr>
        <w:pStyle w:val="Body1"/>
        <w:numPr>
          <w:ilvl w:val="0"/>
          <w:numId w:val="34"/>
        </w:numPr>
        <w:rPr>
          <w:rFonts w:ascii="Times New Roman" w:hAnsi="Times New Roman"/>
          <w:sz w:val="24"/>
          <w:szCs w:val="24"/>
        </w:rPr>
      </w:pPr>
      <w:r w:rsidRPr="008B7DCD">
        <w:rPr>
          <w:rFonts w:ascii="Times New Roman" w:eastAsia="Helvetica" w:hAnsi="Times New Roman"/>
          <w:sz w:val="24"/>
          <w:szCs w:val="24"/>
        </w:rPr>
        <w:t>Past compliance with all financial and programmatic reporting requirements;</w:t>
      </w:r>
    </w:p>
    <w:p w14:paraId="66CBD6D7" w14:textId="77777777" w:rsidR="008B7DCD" w:rsidRPr="008B7DCD" w:rsidRDefault="008B7DCD" w:rsidP="008B7DCD">
      <w:pPr>
        <w:pStyle w:val="Body1"/>
        <w:numPr>
          <w:ilvl w:val="0"/>
          <w:numId w:val="34"/>
        </w:numPr>
        <w:rPr>
          <w:rFonts w:ascii="Times New Roman" w:hAnsi="Times New Roman"/>
          <w:sz w:val="24"/>
          <w:szCs w:val="24"/>
        </w:rPr>
      </w:pPr>
      <w:r w:rsidRPr="008B7DCD">
        <w:rPr>
          <w:rFonts w:ascii="Times New Roman" w:eastAsia="Helvetica" w:hAnsi="Times New Roman"/>
          <w:sz w:val="24"/>
          <w:szCs w:val="24"/>
        </w:rPr>
        <w:t>Overall quality and completeness of the application;</w:t>
      </w:r>
    </w:p>
    <w:p w14:paraId="34FDEA3F" w14:textId="77777777" w:rsidR="008B7DCD" w:rsidRPr="008B7DCD" w:rsidRDefault="008B7DCD" w:rsidP="008B7DCD">
      <w:pPr>
        <w:pStyle w:val="Body1"/>
        <w:numPr>
          <w:ilvl w:val="0"/>
          <w:numId w:val="34"/>
        </w:numPr>
        <w:rPr>
          <w:rFonts w:ascii="Times New Roman" w:hAnsi="Times New Roman"/>
          <w:sz w:val="24"/>
          <w:szCs w:val="24"/>
        </w:rPr>
      </w:pPr>
      <w:r w:rsidRPr="008B7DCD">
        <w:rPr>
          <w:rFonts w:ascii="Times New Roman" w:eastAsia="Helvetica" w:hAnsi="Times New Roman"/>
          <w:sz w:val="24"/>
          <w:szCs w:val="24"/>
        </w:rPr>
        <w:t>Demonstration of clear, measurable, and appropriate grant project objectives;</w:t>
      </w:r>
    </w:p>
    <w:p w14:paraId="0C103B32" w14:textId="77777777" w:rsidR="008B7DCD" w:rsidRPr="008B7DCD" w:rsidRDefault="008B7DCD" w:rsidP="008B7DCD">
      <w:pPr>
        <w:pStyle w:val="Body1"/>
        <w:numPr>
          <w:ilvl w:val="0"/>
          <w:numId w:val="34"/>
        </w:numPr>
        <w:rPr>
          <w:rFonts w:ascii="Times New Roman" w:hAnsi="Times New Roman"/>
          <w:sz w:val="24"/>
          <w:szCs w:val="24"/>
        </w:rPr>
      </w:pPr>
      <w:r w:rsidRPr="008B7DCD">
        <w:rPr>
          <w:rFonts w:ascii="Times New Roman" w:eastAsia="Helvetica" w:hAnsi="Times New Roman"/>
          <w:sz w:val="24"/>
          <w:szCs w:val="24"/>
        </w:rPr>
        <w:t>Demonstration of need including geographic location, local demographics, local statistics, other financial resources, etc.; and</w:t>
      </w:r>
    </w:p>
    <w:p w14:paraId="65BBAB81" w14:textId="77777777" w:rsidR="008B7DCD" w:rsidRPr="008B7DCD" w:rsidRDefault="008B7DCD" w:rsidP="008B7DCD">
      <w:pPr>
        <w:pStyle w:val="Body1"/>
        <w:numPr>
          <w:ilvl w:val="0"/>
          <w:numId w:val="34"/>
        </w:numPr>
        <w:rPr>
          <w:rFonts w:ascii="Times New Roman" w:hAnsi="Times New Roman"/>
          <w:sz w:val="24"/>
          <w:szCs w:val="24"/>
        </w:rPr>
      </w:pPr>
      <w:r w:rsidRPr="008B7DCD">
        <w:rPr>
          <w:rFonts w:ascii="Times New Roman" w:eastAsia="Helvetica" w:hAnsi="Times New Roman"/>
          <w:sz w:val="24"/>
          <w:szCs w:val="24"/>
        </w:rPr>
        <w:t>Adequate correlation between the cost of the project and the objective(s) to be achieved.</w:t>
      </w:r>
    </w:p>
    <w:p w14:paraId="6BAF527F" w14:textId="77777777" w:rsidR="008B7DCD" w:rsidRPr="008B7DCD" w:rsidRDefault="008B7DCD" w:rsidP="008B7DCD">
      <w:pPr>
        <w:pStyle w:val="Body1"/>
        <w:rPr>
          <w:rFonts w:ascii="Times New Roman" w:hAnsi="Times New Roman"/>
          <w:sz w:val="24"/>
          <w:szCs w:val="24"/>
        </w:rPr>
      </w:pPr>
    </w:p>
    <w:p w14:paraId="3FFCBBC9"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 xml:space="preserve">Only complete applications received by the deadline will be reviewed. </w:t>
      </w:r>
      <w:r w:rsidRPr="008B7DCD">
        <w:rPr>
          <w:rFonts w:ascii="Times New Roman" w:eastAsia="Helvetica" w:hAnsi="Times New Roman"/>
          <w:b/>
          <w:sz w:val="24"/>
          <w:szCs w:val="24"/>
        </w:rPr>
        <w:t>When an application is received by the Council, there is no commitment on the part of the Council to fund an application or to fund it at the amount requested</w:t>
      </w:r>
      <w:r w:rsidRPr="008B7DCD">
        <w:rPr>
          <w:rFonts w:ascii="Times New Roman" w:eastAsia="Helvetica" w:hAnsi="Times New Roman"/>
          <w:sz w:val="24"/>
          <w:szCs w:val="24"/>
        </w:rPr>
        <w:t>. All areas of the budget are subject to review and approval. Decisions related to these budget areas are based on both eligibility and reasonableness.   The Council has full discretion to determine the reasonableness of budget items based on both objective and subjective decision-making tools. See "Restrictions on Use of Funds" subsection below to determine whether budget items requested are allowable prior to submitting your budget.</w:t>
      </w:r>
    </w:p>
    <w:p w14:paraId="5DBCEC5A" w14:textId="77777777" w:rsidR="008B7DCD" w:rsidRPr="008B7DCD" w:rsidRDefault="008B7DCD" w:rsidP="008B7DCD">
      <w:pPr>
        <w:pStyle w:val="Body1"/>
        <w:rPr>
          <w:rFonts w:ascii="Times New Roman" w:hAnsi="Times New Roman"/>
          <w:sz w:val="24"/>
          <w:szCs w:val="24"/>
        </w:rPr>
      </w:pPr>
    </w:p>
    <w:p w14:paraId="33C42CD6"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 xml:space="preserve">Applications for funding will undergo several reviews. At any point during these reviews, a decision to not fund a project or any part thereof may be made. These decisions are within the complete discretion of the Council. </w:t>
      </w:r>
    </w:p>
    <w:p w14:paraId="70386F0F" w14:textId="77777777" w:rsidR="008B7DCD" w:rsidRPr="008B7DCD" w:rsidRDefault="008B7DCD" w:rsidP="008B7DCD">
      <w:pPr>
        <w:pStyle w:val="Body1"/>
        <w:rPr>
          <w:rFonts w:ascii="Times New Roman" w:eastAsia="Helvetica" w:hAnsi="Times New Roman"/>
          <w:b/>
          <w:sz w:val="24"/>
          <w:szCs w:val="24"/>
          <w:u w:val="single"/>
        </w:rPr>
      </w:pPr>
    </w:p>
    <w:p w14:paraId="40099772"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Funding Decisions</w:t>
      </w:r>
    </w:p>
    <w:p w14:paraId="4B03DA23"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All funding decisions related to the JAG program applications received in response to this solicitation are made by the Council and are based on the availability of funding and recommendations of the review panel to the Criminal Justice System Advisory Committee. The Council will inform the applicant of funding decisions through a grant award. Applicants should not make assumptions regarding funding decisions until they have received official written notification of award or denial signed by either the Governor and/or Council Director.  Applicants can appeal the initial funding decision but must do so within fifteen (15) days of the date on the denial notice.</w:t>
      </w:r>
    </w:p>
    <w:p w14:paraId="6DD455DE" w14:textId="77777777" w:rsidR="008B7DCD" w:rsidRPr="008B7DCD" w:rsidRDefault="008B7DCD" w:rsidP="008B7DCD">
      <w:pPr>
        <w:pStyle w:val="Body1"/>
        <w:rPr>
          <w:rFonts w:ascii="Times New Roman" w:hAnsi="Times New Roman"/>
          <w:sz w:val="24"/>
          <w:szCs w:val="24"/>
        </w:rPr>
      </w:pPr>
      <w:bookmarkStart w:id="0" w:name="_GoBack"/>
      <w:bookmarkEnd w:id="0"/>
    </w:p>
    <w:p w14:paraId="05EF07BC" w14:textId="77777777" w:rsidR="008B7DCD" w:rsidRPr="008B7DCD" w:rsidRDefault="008B7DCD" w:rsidP="008B7DCD">
      <w:pPr>
        <w:pStyle w:val="Body1"/>
        <w:rPr>
          <w:rFonts w:ascii="Times New Roman" w:eastAsia="Helvetica" w:hAnsi="Times New Roman"/>
          <w:sz w:val="24"/>
          <w:szCs w:val="24"/>
        </w:rPr>
      </w:pPr>
      <w:r w:rsidRPr="008B7DCD">
        <w:rPr>
          <w:rFonts w:ascii="Times New Roman" w:eastAsia="Helvetica" w:hAnsi="Times New Roman"/>
          <w:sz w:val="24"/>
          <w:szCs w:val="24"/>
        </w:rPr>
        <w:lastRenderedPageBreak/>
        <w:t>Once an award is made, the Council maintains the discretion to determine that a subgrantee is not compliant with applicable policies. Upon such a determination, the Council may terminate further funding and require reimbursement of grant funds.</w:t>
      </w:r>
    </w:p>
    <w:p w14:paraId="3E0861EE" w14:textId="77777777" w:rsidR="008B7DCD" w:rsidRPr="008B7DCD" w:rsidRDefault="008B7DCD" w:rsidP="008B7DCD">
      <w:pPr>
        <w:pStyle w:val="Body1"/>
        <w:rPr>
          <w:rFonts w:ascii="Times New Roman" w:eastAsia="Helvetica" w:hAnsi="Times New Roman"/>
          <w:sz w:val="24"/>
          <w:szCs w:val="24"/>
        </w:rPr>
      </w:pPr>
    </w:p>
    <w:p w14:paraId="62A1CEDC" w14:textId="77777777" w:rsidR="008B7DCD" w:rsidRPr="008B7DCD" w:rsidRDefault="008B7DCD" w:rsidP="008B7DCD">
      <w:pPr>
        <w:pStyle w:val="Body1"/>
        <w:rPr>
          <w:rFonts w:ascii="Times New Roman" w:hAnsi="Times New Roman"/>
          <w:sz w:val="24"/>
          <w:szCs w:val="24"/>
        </w:rPr>
      </w:pPr>
      <w:r w:rsidRPr="008B7DCD">
        <w:rPr>
          <w:rFonts w:ascii="Times New Roman" w:hAnsi="Times New Roman"/>
          <w:b/>
          <w:sz w:val="24"/>
          <w:szCs w:val="24"/>
        </w:rPr>
        <w:t>The expected allocations by existing programs for the fiscal year (FY) 2019 JAG Program will be consistent with the 2018 funding levels (see Appendix A</w:t>
      </w:r>
      <w:r w:rsidRPr="008B7DCD">
        <w:rPr>
          <w:rFonts w:ascii="Times New Roman" w:hAnsi="Times New Roman"/>
          <w:sz w:val="24"/>
          <w:szCs w:val="24"/>
        </w:rPr>
        <w:t xml:space="preserve">).    </w:t>
      </w:r>
    </w:p>
    <w:p w14:paraId="7489C13C" w14:textId="77777777" w:rsidR="008B7DCD" w:rsidRPr="008B7DCD" w:rsidRDefault="008B7DCD" w:rsidP="008B7DCD">
      <w:pPr>
        <w:pStyle w:val="Body1"/>
        <w:rPr>
          <w:rFonts w:ascii="Times New Roman" w:hAnsi="Times New Roman"/>
          <w:sz w:val="24"/>
          <w:szCs w:val="24"/>
        </w:rPr>
      </w:pPr>
    </w:p>
    <w:p w14:paraId="65C5DEF4" w14:textId="7ECE1ADF" w:rsidR="008B7DCD" w:rsidRPr="008B7DCD" w:rsidRDefault="008B7DCD" w:rsidP="008B7DCD">
      <w:pPr>
        <w:pStyle w:val="Body1"/>
        <w:rPr>
          <w:rFonts w:ascii="Times New Roman" w:eastAsia="Helvetica" w:hAnsi="Times New Roman"/>
          <w:b/>
          <w:sz w:val="24"/>
          <w:szCs w:val="24"/>
          <w:u w:val="single"/>
        </w:rPr>
      </w:pPr>
      <w:r w:rsidRPr="008B7DCD">
        <w:rPr>
          <w:rFonts w:ascii="Times New Roman" w:eastAsia="Helvetica" w:hAnsi="Times New Roman"/>
          <w:b/>
          <w:sz w:val="24"/>
          <w:szCs w:val="24"/>
          <w:u w:val="single"/>
        </w:rPr>
        <w:t>Restrictions on Use of Funds</w:t>
      </w:r>
    </w:p>
    <w:p w14:paraId="43E9D45F" w14:textId="77777777" w:rsidR="008B7DCD" w:rsidRPr="008B7DCD" w:rsidRDefault="008B7DCD" w:rsidP="008B7DCD">
      <w:pPr>
        <w:pStyle w:val="Body1"/>
        <w:rPr>
          <w:rFonts w:ascii="Times New Roman" w:hAnsi="Times New Roman"/>
          <w:b/>
          <w:sz w:val="24"/>
          <w:szCs w:val="24"/>
          <w:u w:val="single"/>
        </w:rPr>
      </w:pPr>
    </w:p>
    <w:p w14:paraId="73409722" w14:textId="7C8527FC" w:rsidR="008B7DCD" w:rsidRPr="008B7DCD" w:rsidRDefault="008B7DCD" w:rsidP="008B7DCD">
      <w:pPr>
        <w:rPr>
          <w:rFonts w:ascii="Times New Roman" w:hAnsi="Times New Roman" w:cs="Times New Roman"/>
        </w:rPr>
      </w:pPr>
      <w:r w:rsidRPr="008B7DCD">
        <w:rPr>
          <w:rFonts w:ascii="Times New Roman" w:hAnsi="Times New Roman" w:cs="Times New Roman"/>
        </w:rPr>
        <w:t>JAG 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w:t>
      </w:r>
    </w:p>
    <w:p w14:paraId="0FF2F535" w14:textId="77777777" w:rsidR="008B7DCD" w:rsidRPr="008B7DCD" w:rsidRDefault="008B7DCD" w:rsidP="008B7DCD">
      <w:pPr>
        <w:pStyle w:val="ListParagraph"/>
        <w:numPr>
          <w:ilvl w:val="0"/>
          <w:numId w:val="37"/>
        </w:numPr>
        <w:spacing w:after="0"/>
        <w:rPr>
          <w:rFonts w:ascii="Times New Roman" w:hAnsi="Times New Roman" w:cs="Times New Roman"/>
        </w:rPr>
      </w:pPr>
      <w:r w:rsidRPr="008B7DCD">
        <w:rPr>
          <w:rFonts w:ascii="Times New Roman" w:hAnsi="Times New Roman" w:cs="Times New Roman"/>
        </w:rPr>
        <w:t>Vehicles, vessels, or aircraft;</w:t>
      </w:r>
    </w:p>
    <w:p w14:paraId="76B59D7C" w14:textId="77777777" w:rsidR="008B7DCD" w:rsidRPr="008B7DCD" w:rsidRDefault="008B7DCD" w:rsidP="008B7DCD">
      <w:pPr>
        <w:pStyle w:val="ListParagraph"/>
        <w:numPr>
          <w:ilvl w:val="0"/>
          <w:numId w:val="37"/>
        </w:numPr>
        <w:spacing w:after="0"/>
        <w:rPr>
          <w:rFonts w:ascii="Times New Roman" w:hAnsi="Times New Roman" w:cs="Times New Roman"/>
        </w:rPr>
      </w:pPr>
      <w:r w:rsidRPr="008B7DCD">
        <w:rPr>
          <w:rFonts w:ascii="Times New Roman" w:hAnsi="Times New Roman" w:cs="Times New Roman"/>
        </w:rPr>
        <w:t>Luxury items;</w:t>
      </w:r>
    </w:p>
    <w:p w14:paraId="11123BBA" w14:textId="51BED5D7" w:rsidR="008B7DCD" w:rsidRPr="008B7DCD" w:rsidRDefault="008B7DCD" w:rsidP="008B7DCD">
      <w:pPr>
        <w:pStyle w:val="ListParagraph"/>
        <w:numPr>
          <w:ilvl w:val="0"/>
          <w:numId w:val="37"/>
        </w:numPr>
        <w:spacing w:after="0"/>
        <w:rPr>
          <w:rFonts w:ascii="Times New Roman" w:hAnsi="Times New Roman" w:cs="Times New Roman"/>
        </w:rPr>
      </w:pPr>
      <w:r w:rsidRPr="008B7DCD">
        <w:rPr>
          <w:rFonts w:ascii="Times New Roman" w:hAnsi="Times New Roman" w:cs="Times New Roman"/>
        </w:rPr>
        <w:t>Real estate; and</w:t>
      </w:r>
    </w:p>
    <w:p w14:paraId="038A19F4" w14:textId="77777777" w:rsidR="008B7DCD" w:rsidRPr="008B7DCD" w:rsidRDefault="008B7DCD" w:rsidP="008B7DCD">
      <w:pPr>
        <w:pStyle w:val="ListParagraph"/>
        <w:numPr>
          <w:ilvl w:val="0"/>
          <w:numId w:val="37"/>
        </w:numPr>
        <w:spacing w:after="0"/>
        <w:rPr>
          <w:rFonts w:ascii="Times New Roman" w:hAnsi="Times New Roman" w:cs="Times New Roman"/>
        </w:rPr>
      </w:pPr>
      <w:r w:rsidRPr="008B7DCD">
        <w:rPr>
          <w:rFonts w:ascii="Times New Roman" w:hAnsi="Times New Roman" w:cs="Times New Roman"/>
        </w:rPr>
        <w:t>Construction projects, other than penal or correctional institutions.</w:t>
      </w:r>
    </w:p>
    <w:p w14:paraId="64124EC6" w14:textId="77777777" w:rsidR="008B7DCD" w:rsidRPr="008B7DCD" w:rsidRDefault="008B7DCD" w:rsidP="008B7DCD">
      <w:pPr>
        <w:pStyle w:val="Body1"/>
        <w:rPr>
          <w:rFonts w:ascii="Times New Roman" w:hAnsi="Times New Roman"/>
          <w:sz w:val="24"/>
          <w:szCs w:val="24"/>
        </w:rPr>
      </w:pPr>
    </w:p>
    <w:p w14:paraId="2D64F76B" w14:textId="77777777" w:rsidR="008B7DCD" w:rsidRPr="008B7DCD" w:rsidRDefault="008B7DCD" w:rsidP="008B7DCD">
      <w:pPr>
        <w:pStyle w:val="Body1"/>
        <w:rPr>
          <w:rFonts w:ascii="Times New Roman" w:eastAsia="Helvetica" w:hAnsi="Times New Roman"/>
          <w:b/>
          <w:sz w:val="24"/>
          <w:szCs w:val="24"/>
          <w:u w:val="single"/>
        </w:rPr>
      </w:pPr>
      <w:r w:rsidRPr="008B7DCD">
        <w:rPr>
          <w:rFonts w:ascii="Times New Roman" w:eastAsia="Helvetica" w:hAnsi="Times New Roman"/>
          <w:b/>
          <w:sz w:val="24"/>
          <w:szCs w:val="24"/>
          <w:u w:val="single"/>
        </w:rPr>
        <w:t>Match</w:t>
      </w:r>
    </w:p>
    <w:p w14:paraId="15749685" w14:textId="77777777" w:rsidR="008B7DCD" w:rsidRPr="008B7DCD" w:rsidRDefault="008B7DCD" w:rsidP="008B7DCD">
      <w:pPr>
        <w:pStyle w:val="Body1"/>
        <w:rPr>
          <w:rFonts w:ascii="Times New Roman" w:eastAsia="Helvetica" w:hAnsi="Times New Roman"/>
          <w:sz w:val="24"/>
          <w:szCs w:val="24"/>
        </w:rPr>
      </w:pPr>
      <w:r w:rsidRPr="008B7DCD">
        <w:rPr>
          <w:rFonts w:ascii="Times New Roman" w:eastAsia="Helvetica" w:hAnsi="Times New Roman"/>
          <w:sz w:val="24"/>
          <w:szCs w:val="24"/>
        </w:rPr>
        <w:t>No match is required.</w:t>
      </w:r>
    </w:p>
    <w:p w14:paraId="34BF2D35" w14:textId="77777777" w:rsidR="008B7DCD" w:rsidRPr="008B7DCD" w:rsidRDefault="008B7DCD" w:rsidP="008B7DCD">
      <w:pPr>
        <w:pStyle w:val="Body1"/>
        <w:rPr>
          <w:rFonts w:ascii="Times New Roman" w:eastAsia="Helvetica" w:hAnsi="Times New Roman"/>
          <w:sz w:val="24"/>
          <w:szCs w:val="24"/>
        </w:rPr>
      </w:pPr>
    </w:p>
    <w:p w14:paraId="25360945"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Supplanting</w:t>
      </w:r>
    </w:p>
    <w:p w14:paraId="356C86DC" w14:textId="2FFFF7A4" w:rsidR="008B7DCD" w:rsidRPr="008B7DCD" w:rsidRDefault="008B7DCD" w:rsidP="008B7DCD">
      <w:pPr>
        <w:pStyle w:val="Body1"/>
        <w:rPr>
          <w:rFonts w:ascii="Times New Roman" w:eastAsia="Helvetica" w:hAnsi="Times New Roman"/>
          <w:sz w:val="24"/>
          <w:szCs w:val="24"/>
        </w:rPr>
      </w:pPr>
      <w:r w:rsidRPr="008B7DCD">
        <w:rPr>
          <w:rFonts w:ascii="Times New Roman" w:eastAsia="Helvetica" w:hAnsi="Times New Roman"/>
          <w:sz w:val="24"/>
          <w:szCs w:val="24"/>
        </w:rPr>
        <w:t>Funds must be used to supplement existing funds for program activities and cannot replace or supplant nonfederal funds that have been appropriated for the same purpose.</w:t>
      </w:r>
    </w:p>
    <w:p w14:paraId="09CC1444" w14:textId="77777777" w:rsidR="008B7DCD" w:rsidRPr="008B7DCD" w:rsidRDefault="008B7DCD" w:rsidP="008B7DCD">
      <w:pPr>
        <w:pStyle w:val="Body1"/>
        <w:rPr>
          <w:rFonts w:ascii="Times New Roman" w:hAnsi="Times New Roman"/>
          <w:sz w:val="24"/>
          <w:szCs w:val="24"/>
        </w:rPr>
      </w:pPr>
    </w:p>
    <w:p w14:paraId="1F7E877B" w14:textId="77777777" w:rsidR="008B7DCD" w:rsidRPr="008B7DCD" w:rsidRDefault="008B7DCD" w:rsidP="008B7DCD">
      <w:pPr>
        <w:pStyle w:val="Body1"/>
        <w:rPr>
          <w:rFonts w:ascii="Times New Roman" w:hAnsi="Times New Roman"/>
          <w:b/>
          <w:i/>
          <w:sz w:val="24"/>
          <w:szCs w:val="24"/>
        </w:rPr>
      </w:pPr>
      <w:r w:rsidRPr="008B7DCD">
        <w:rPr>
          <w:rFonts w:ascii="Times New Roman" w:eastAsia="Helvetica" w:hAnsi="Times New Roman"/>
          <w:b/>
          <w:i/>
          <w:sz w:val="24"/>
          <w:szCs w:val="24"/>
        </w:rPr>
        <w:t>SECTION III: POST-AWARD REQUIREMENTS</w:t>
      </w:r>
    </w:p>
    <w:p w14:paraId="54204031" w14:textId="77777777" w:rsidR="008B7DCD" w:rsidRPr="008B7DCD" w:rsidRDefault="008B7DCD" w:rsidP="008B7DCD">
      <w:pPr>
        <w:pStyle w:val="Body1"/>
        <w:rPr>
          <w:rFonts w:ascii="Times New Roman" w:hAnsi="Times New Roman"/>
          <w:b/>
          <w:i/>
          <w:sz w:val="24"/>
          <w:szCs w:val="24"/>
        </w:rPr>
      </w:pPr>
    </w:p>
    <w:p w14:paraId="744B6EB7"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Grant Acceptance</w:t>
      </w:r>
    </w:p>
    <w:p w14:paraId="0CE3574C"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Subgrantees must accept or reject the grant award with original signatures and required forms within forty-five (45) days of the award date. The subgrantee will be unable to request funds until the award documents are received by the Council's office.</w:t>
      </w:r>
    </w:p>
    <w:p w14:paraId="0898B8FB" w14:textId="77777777" w:rsidR="008B7DCD" w:rsidRPr="008B7DCD" w:rsidRDefault="008B7DCD" w:rsidP="008B7DCD">
      <w:pPr>
        <w:pStyle w:val="Body1"/>
        <w:rPr>
          <w:rFonts w:ascii="Times New Roman" w:hAnsi="Times New Roman"/>
          <w:sz w:val="24"/>
          <w:szCs w:val="24"/>
        </w:rPr>
      </w:pPr>
    </w:p>
    <w:p w14:paraId="65FD3BC4"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Special Conditions</w:t>
      </w:r>
    </w:p>
    <w:p w14:paraId="3EEAAC17"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 xml:space="preserve">At the time of the subgrant award, the Council will assign special conditions deemed appropriate for the program.  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signed and returned to the Council within forty-five (45) days of the award date.  </w:t>
      </w:r>
    </w:p>
    <w:p w14:paraId="4BD8B8AF" w14:textId="77777777" w:rsidR="008B7DCD" w:rsidRPr="008B7DCD" w:rsidRDefault="008B7DCD" w:rsidP="008B7DCD">
      <w:pPr>
        <w:pStyle w:val="Body1"/>
        <w:rPr>
          <w:rFonts w:ascii="Times New Roman" w:hAnsi="Times New Roman"/>
          <w:sz w:val="24"/>
          <w:szCs w:val="24"/>
        </w:rPr>
      </w:pPr>
    </w:p>
    <w:p w14:paraId="5431F29B"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Performance Measures and Reporting Requirements</w:t>
      </w:r>
    </w:p>
    <w:p w14:paraId="1B3506C4"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 xml:space="preserve">The Bureau of Justice Assistance (BJA), Office of Justice Programs, the federal entity that administers the JAG program, has developed performance measures for all program types funded with JAG program funds.  As such, the Council requires that all JAG-funded subgrantees complete a quarterly statistical report using BJA's Performance Measurement Tool (PMT).  The </w:t>
      </w:r>
      <w:r w:rsidRPr="008B7DCD">
        <w:rPr>
          <w:rFonts w:ascii="Times New Roman" w:eastAsia="Helvetica" w:hAnsi="Times New Roman"/>
          <w:sz w:val="24"/>
          <w:szCs w:val="24"/>
        </w:rPr>
        <w:lastRenderedPageBreak/>
        <w:t>goal of the PMT is to assist states in producing evidence-based guidance on monitoring and evaluating programs.</w:t>
      </w:r>
    </w:p>
    <w:p w14:paraId="5C515A9A" w14:textId="77777777" w:rsidR="008B7DCD" w:rsidRPr="008B7DCD" w:rsidRDefault="008B7DCD" w:rsidP="008B7DCD">
      <w:pPr>
        <w:pStyle w:val="Body1"/>
        <w:rPr>
          <w:rFonts w:ascii="Times New Roman" w:hAnsi="Times New Roman"/>
          <w:sz w:val="24"/>
          <w:szCs w:val="24"/>
        </w:rPr>
      </w:pPr>
    </w:p>
    <w:p w14:paraId="380DB823"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PMT reporting is completed based on grant-funded activities and due on the following dates:</w:t>
      </w:r>
    </w:p>
    <w:p w14:paraId="015DE9AA" w14:textId="77777777" w:rsidR="008B7DCD" w:rsidRPr="008B7DCD" w:rsidRDefault="008B7DCD" w:rsidP="008B7DCD">
      <w:pPr>
        <w:pStyle w:val="Body1"/>
        <w:rPr>
          <w:rFonts w:ascii="Times New Roman" w:hAnsi="Times New Roman"/>
          <w:sz w:val="24"/>
          <w:szCs w:val="24"/>
        </w:rPr>
      </w:pPr>
    </w:p>
    <w:tbl>
      <w:tblPr>
        <w:tblW w:w="0" w:type="auto"/>
        <w:jc w:val="center"/>
        <w:shd w:val="clear" w:color="auto" w:fill="FFFFFF"/>
        <w:tblLayout w:type="fixed"/>
        <w:tblLook w:val="0000" w:firstRow="0" w:lastRow="0" w:firstColumn="0" w:lastColumn="0" w:noHBand="0" w:noVBand="0"/>
      </w:tblPr>
      <w:tblGrid>
        <w:gridCol w:w="3888"/>
        <w:gridCol w:w="3240"/>
      </w:tblGrid>
      <w:tr w:rsidR="008B7DCD" w:rsidRPr="008B7DCD" w14:paraId="7E8F1738" w14:textId="77777777" w:rsidTr="00D45856">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AD9D529" w14:textId="77777777" w:rsidR="008B7DCD" w:rsidRPr="008B7DCD" w:rsidRDefault="008B7DCD" w:rsidP="00D45856">
            <w:pPr>
              <w:pStyle w:val="Body1"/>
              <w:jc w:val="center"/>
              <w:outlineLvl w:val="9"/>
              <w:rPr>
                <w:rFonts w:ascii="Times New Roman" w:eastAsia="Helvetica" w:hAnsi="Times New Roman"/>
                <w:b/>
                <w:sz w:val="24"/>
                <w:szCs w:val="24"/>
              </w:rPr>
            </w:pPr>
            <w:r w:rsidRPr="008B7DCD">
              <w:rPr>
                <w:rFonts w:ascii="Times New Roman" w:eastAsia="Helvetica" w:hAnsi="Times New Roman"/>
                <w:b/>
                <w:sz w:val="24"/>
                <w:szCs w:val="24"/>
              </w:rPr>
              <w:t>Reporting Period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1D3346D" w14:textId="77777777" w:rsidR="008B7DCD" w:rsidRPr="008B7DCD" w:rsidRDefault="008B7DCD" w:rsidP="00D45856">
            <w:pPr>
              <w:pStyle w:val="Body1"/>
              <w:jc w:val="center"/>
              <w:outlineLvl w:val="9"/>
              <w:rPr>
                <w:rFonts w:ascii="Times New Roman" w:eastAsia="Helvetica" w:hAnsi="Times New Roman"/>
                <w:b/>
                <w:sz w:val="24"/>
                <w:szCs w:val="24"/>
              </w:rPr>
            </w:pPr>
            <w:r w:rsidRPr="008B7DCD">
              <w:rPr>
                <w:rFonts w:ascii="Times New Roman" w:eastAsia="Helvetica" w:hAnsi="Times New Roman"/>
                <w:b/>
                <w:sz w:val="24"/>
                <w:szCs w:val="24"/>
              </w:rPr>
              <w:t>Due Date</w:t>
            </w:r>
          </w:p>
        </w:tc>
      </w:tr>
      <w:tr w:rsidR="008B7DCD" w:rsidRPr="008B7DCD" w14:paraId="0AE879D4" w14:textId="77777777" w:rsidTr="00D45856">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7AAACA"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January 1 - March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F6F381"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April 10</w:t>
            </w:r>
          </w:p>
        </w:tc>
      </w:tr>
      <w:tr w:rsidR="008B7DCD" w:rsidRPr="008B7DCD" w14:paraId="516D6344" w14:textId="77777777" w:rsidTr="00D45856">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9664F4"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April 1 - June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AB9B31"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July 10</w:t>
            </w:r>
          </w:p>
        </w:tc>
      </w:tr>
      <w:tr w:rsidR="008B7DCD" w:rsidRPr="008B7DCD" w14:paraId="24220F65" w14:textId="77777777" w:rsidTr="00D45856">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8617F1"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July 1 - September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517C7F"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October 10</w:t>
            </w:r>
          </w:p>
        </w:tc>
      </w:tr>
      <w:tr w:rsidR="008B7DCD" w:rsidRPr="008B7DCD" w14:paraId="170A55CF" w14:textId="77777777" w:rsidTr="00D45856">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B567E3"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October 1 - December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5F5345" w14:textId="77777777" w:rsidR="008B7DCD" w:rsidRPr="008B7DCD" w:rsidRDefault="008B7DCD" w:rsidP="00D45856">
            <w:pPr>
              <w:pStyle w:val="Body1"/>
              <w:jc w:val="center"/>
              <w:outlineLvl w:val="9"/>
              <w:rPr>
                <w:rFonts w:ascii="Times New Roman" w:eastAsia="Helvetica" w:hAnsi="Times New Roman"/>
                <w:sz w:val="24"/>
                <w:szCs w:val="24"/>
              </w:rPr>
            </w:pPr>
            <w:r w:rsidRPr="008B7DCD">
              <w:rPr>
                <w:rFonts w:ascii="Times New Roman" w:eastAsia="Helvetica" w:hAnsi="Times New Roman"/>
                <w:sz w:val="24"/>
                <w:szCs w:val="24"/>
              </w:rPr>
              <w:t>January 10</w:t>
            </w:r>
          </w:p>
        </w:tc>
      </w:tr>
    </w:tbl>
    <w:p w14:paraId="028AB494" w14:textId="77777777" w:rsidR="008B7DCD" w:rsidRPr="008B7DCD" w:rsidRDefault="008B7DCD" w:rsidP="008B7DCD">
      <w:pPr>
        <w:pStyle w:val="Body1"/>
        <w:spacing w:line="360" w:lineRule="auto"/>
        <w:rPr>
          <w:rFonts w:ascii="Times New Roman" w:eastAsia="Helvetica" w:hAnsi="Times New Roman"/>
          <w:b/>
          <w:i/>
          <w:sz w:val="24"/>
          <w:szCs w:val="24"/>
        </w:rPr>
      </w:pPr>
    </w:p>
    <w:p w14:paraId="4D00AF49" w14:textId="04D44CA4" w:rsidR="008B7DCD" w:rsidRPr="008B7DCD" w:rsidRDefault="008B7DCD" w:rsidP="008B7DCD">
      <w:pPr>
        <w:pStyle w:val="Body1"/>
        <w:rPr>
          <w:rFonts w:ascii="Times New Roman" w:eastAsia="Helvetica" w:hAnsi="Times New Roman"/>
          <w:b/>
          <w:i/>
          <w:sz w:val="24"/>
          <w:szCs w:val="24"/>
        </w:rPr>
      </w:pPr>
      <w:r w:rsidRPr="008B7DCD">
        <w:rPr>
          <w:rFonts w:ascii="Times New Roman" w:eastAsia="Helvetica" w:hAnsi="Times New Roman"/>
          <w:b/>
          <w:i/>
          <w:sz w:val="24"/>
          <w:szCs w:val="24"/>
        </w:rPr>
        <w:t>SECTION IV: APPLICATION PROCE</w:t>
      </w:r>
      <w:r w:rsidRPr="008B7DCD">
        <w:rPr>
          <w:rFonts w:ascii="Times New Roman" w:eastAsia="Helvetica" w:hAnsi="Times New Roman"/>
          <w:b/>
          <w:i/>
          <w:sz w:val="24"/>
          <w:szCs w:val="24"/>
        </w:rPr>
        <w:t>SS</w:t>
      </w:r>
    </w:p>
    <w:p w14:paraId="5F8CD065" w14:textId="77777777" w:rsidR="008B7DCD" w:rsidRPr="008B7DCD" w:rsidRDefault="008B7DCD" w:rsidP="008B7DCD">
      <w:pPr>
        <w:pStyle w:val="Body1"/>
        <w:rPr>
          <w:rFonts w:ascii="Times New Roman" w:eastAsia="Helvetica" w:hAnsi="Times New Roman"/>
          <w:b/>
          <w:i/>
          <w:sz w:val="24"/>
          <w:szCs w:val="24"/>
        </w:rPr>
      </w:pPr>
    </w:p>
    <w:p w14:paraId="108CF3C7" w14:textId="556634B4" w:rsidR="008B7DCD" w:rsidRPr="008B7DCD" w:rsidRDefault="008B7DCD" w:rsidP="008B7DCD">
      <w:pPr>
        <w:pStyle w:val="Body1"/>
        <w:spacing w:line="360" w:lineRule="auto"/>
        <w:rPr>
          <w:rFonts w:ascii="Times New Roman" w:eastAsia="Helvetica" w:hAnsi="Times New Roman"/>
          <w:b/>
          <w:i/>
          <w:sz w:val="24"/>
          <w:szCs w:val="24"/>
        </w:rPr>
      </w:pPr>
      <w:r w:rsidRPr="008B7DCD">
        <w:rPr>
          <w:rFonts w:ascii="Times New Roman" w:eastAsia="Helvetica" w:hAnsi="Times New Roman"/>
          <w:b/>
          <w:sz w:val="24"/>
          <w:szCs w:val="24"/>
          <w:u w:val="single"/>
        </w:rPr>
        <w:t>Program Narrative</w:t>
      </w:r>
    </w:p>
    <w:p w14:paraId="0A70DDB5"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sz w:val="24"/>
          <w:szCs w:val="24"/>
        </w:rPr>
        <w:t xml:space="preserve">All applications must include a narrative that provides a statement of the problem, description of project activities, program impact, and a sustainability plan as described below.  </w:t>
      </w:r>
    </w:p>
    <w:p w14:paraId="26F61603" w14:textId="77777777" w:rsidR="008B7DCD" w:rsidRPr="008B7DCD" w:rsidRDefault="008B7DCD" w:rsidP="008B7DCD">
      <w:pPr>
        <w:pStyle w:val="Body1"/>
        <w:ind w:left="720"/>
        <w:rPr>
          <w:rFonts w:ascii="Times New Roman" w:hAnsi="Times New Roman"/>
          <w:sz w:val="24"/>
          <w:szCs w:val="24"/>
        </w:rPr>
      </w:pPr>
    </w:p>
    <w:p w14:paraId="49B73FD7"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b/>
          <w:sz w:val="24"/>
          <w:szCs w:val="24"/>
        </w:rPr>
        <w:t xml:space="preserve">Statement of the Problem (1-2 pages):  </w:t>
      </w:r>
      <w:r w:rsidRPr="008B7DCD">
        <w:rPr>
          <w:rFonts w:ascii="Times New Roman" w:eastAsia="Helvetica" w:hAnsi="Times New Roman"/>
          <w:sz w:val="24"/>
          <w:szCs w:val="24"/>
        </w:rPr>
        <w:t xml:space="preserve">The submission of this application presumes there is a definable problem, which will be solved either in whole or in part with the grant program for which funds are being requested.  You should describe the problem that justifies the need for funding.  </w:t>
      </w:r>
    </w:p>
    <w:p w14:paraId="1618F147" w14:textId="77777777" w:rsidR="008B7DCD" w:rsidRPr="008B7DCD" w:rsidRDefault="008B7DCD" w:rsidP="008B7DCD">
      <w:pPr>
        <w:pStyle w:val="Body1"/>
        <w:rPr>
          <w:rFonts w:ascii="Times New Roman" w:eastAsia="Helvetica" w:hAnsi="Times New Roman"/>
          <w:b/>
          <w:sz w:val="24"/>
          <w:szCs w:val="24"/>
        </w:rPr>
      </w:pPr>
    </w:p>
    <w:p w14:paraId="55ECDFEC"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b/>
          <w:sz w:val="24"/>
          <w:szCs w:val="24"/>
        </w:rPr>
        <w:t xml:space="preserve">Program Activities (2-3 pages): </w:t>
      </w:r>
      <w:r w:rsidRPr="008B7DCD">
        <w:rPr>
          <w:rFonts w:ascii="Times New Roman" w:eastAsia="Helvetica" w:hAnsi="Times New Roman"/>
          <w:sz w:val="24"/>
          <w:szCs w:val="24"/>
        </w:rPr>
        <w:t>Provide a description of the program and explain how the program's activities will resolve the problem identified in the previous section.  Also include in this section:</w:t>
      </w:r>
    </w:p>
    <w:p w14:paraId="7B57443C" w14:textId="77777777" w:rsidR="008B7DCD" w:rsidRPr="008B7DCD" w:rsidRDefault="008B7DCD" w:rsidP="008B7DCD">
      <w:pPr>
        <w:pStyle w:val="Body1"/>
        <w:rPr>
          <w:rFonts w:ascii="Times New Roman" w:hAnsi="Times New Roman"/>
          <w:sz w:val="24"/>
          <w:szCs w:val="24"/>
        </w:rPr>
      </w:pPr>
    </w:p>
    <w:p w14:paraId="5DE1BA64" w14:textId="77777777" w:rsidR="008B7DCD" w:rsidRPr="008B7DCD" w:rsidRDefault="008B7DCD" w:rsidP="008B7DCD">
      <w:pPr>
        <w:pStyle w:val="Body1"/>
        <w:numPr>
          <w:ilvl w:val="0"/>
          <w:numId w:val="33"/>
        </w:numPr>
        <w:tabs>
          <w:tab w:val="num" w:pos="750"/>
        </w:tabs>
        <w:ind w:left="780" w:hanging="390"/>
        <w:rPr>
          <w:rFonts w:ascii="Times New Roman" w:hAnsi="Times New Roman"/>
          <w:sz w:val="24"/>
          <w:szCs w:val="24"/>
        </w:rPr>
      </w:pPr>
      <w:r w:rsidRPr="008B7DCD">
        <w:rPr>
          <w:rFonts w:ascii="Times New Roman" w:eastAsia="Helvetica" w:hAnsi="Times New Roman"/>
          <w:i/>
          <w:sz w:val="24"/>
          <w:szCs w:val="24"/>
          <w:u w:val="single"/>
        </w:rPr>
        <w:t>Personnel/Competencies:</w:t>
      </w:r>
      <w:r w:rsidRPr="008B7DCD">
        <w:rPr>
          <w:rFonts w:ascii="Times New Roman" w:eastAsia="Helvetica" w:hAnsi="Times New Roman"/>
          <w:sz w:val="24"/>
          <w:szCs w:val="24"/>
        </w:rPr>
        <w:t xml:space="preserve"> A list of personnel that your agency proposes to fund and their benefit to the program. Attach job descriptions, credentials and personnel action forms for </w:t>
      </w:r>
      <w:r w:rsidRPr="008B7DCD">
        <w:rPr>
          <w:rFonts w:ascii="Times New Roman" w:eastAsia="Helvetica" w:hAnsi="Times New Roman"/>
          <w:b/>
          <w:sz w:val="24"/>
          <w:szCs w:val="24"/>
        </w:rPr>
        <w:t>all</w:t>
      </w:r>
      <w:r w:rsidRPr="008B7DCD">
        <w:rPr>
          <w:rFonts w:ascii="Times New Roman" w:eastAsia="Helvetica" w:hAnsi="Times New Roman"/>
          <w:sz w:val="24"/>
          <w:szCs w:val="24"/>
        </w:rPr>
        <w:t xml:space="preserve"> currently employed personnel funded under this grant. Attach job descriptions for any vacant positions for which your agency is requesting funds.</w:t>
      </w:r>
    </w:p>
    <w:p w14:paraId="37B86D43" w14:textId="77777777" w:rsidR="008B7DCD" w:rsidRPr="008B7DCD" w:rsidRDefault="008B7DCD" w:rsidP="008B7DCD">
      <w:pPr>
        <w:pStyle w:val="Body1"/>
        <w:ind w:left="390"/>
        <w:rPr>
          <w:rFonts w:ascii="Times New Roman" w:hAnsi="Times New Roman"/>
          <w:sz w:val="24"/>
          <w:szCs w:val="24"/>
        </w:rPr>
      </w:pPr>
    </w:p>
    <w:p w14:paraId="39448280" w14:textId="77777777" w:rsidR="008B7DCD" w:rsidRPr="008B7DCD" w:rsidRDefault="008B7DCD" w:rsidP="008B7DCD">
      <w:pPr>
        <w:pStyle w:val="Body1"/>
        <w:numPr>
          <w:ilvl w:val="0"/>
          <w:numId w:val="33"/>
        </w:numPr>
        <w:tabs>
          <w:tab w:val="num" w:pos="750"/>
        </w:tabs>
        <w:ind w:left="780" w:hanging="390"/>
        <w:rPr>
          <w:rFonts w:ascii="Times New Roman" w:hAnsi="Times New Roman"/>
          <w:sz w:val="24"/>
          <w:szCs w:val="24"/>
        </w:rPr>
      </w:pPr>
      <w:r w:rsidRPr="008B7DCD">
        <w:rPr>
          <w:rFonts w:ascii="Times New Roman" w:eastAsia="Helvetica" w:hAnsi="Times New Roman"/>
          <w:i/>
          <w:sz w:val="24"/>
          <w:szCs w:val="24"/>
          <w:u w:val="single"/>
        </w:rPr>
        <w:t>Operations and Activities:</w:t>
      </w:r>
      <w:r w:rsidRPr="008B7DCD">
        <w:rPr>
          <w:rFonts w:ascii="Times New Roman" w:eastAsia="Helvetica" w:hAnsi="Times New Roman"/>
          <w:sz w:val="24"/>
          <w:szCs w:val="24"/>
        </w:rPr>
        <w:t xml:space="preserve"> Clearly state how the activities, investigative methods, and collaborative approach in which the task force seeks to engage will resolve the problems identified in your statement of the problem in the previous section.  </w:t>
      </w:r>
    </w:p>
    <w:p w14:paraId="65EDD872" w14:textId="77777777" w:rsidR="008B7DCD" w:rsidRPr="008B7DCD" w:rsidRDefault="008B7DCD" w:rsidP="008B7DCD">
      <w:pPr>
        <w:pStyle w:val="Body1"/>
        <w:rPr>
          <w:rFonts w:ascii="Times New Roman" w:eastAsia="Helvetica" w:hAnsi="Times New Roman"/>
          <w:b/>
          <w:sz w:val="24"/>
          <w:szCs w:val="24"/>
        </w:rPr>
      </w:pPr>
    </w:p>
    <w:p w14:paraId="3DDF2A3B"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b/>
          <w:sz w:val="24"/>
          <w:szCs w:val="24"/>
        </w:rPr>
        <w:t xml:space="preserve">Goals, Objectives, and Performance Measures (1-2 pages): </w:t>
      </w:r>
      <w:r w:rsidRPr="008B7DCD">
        <w:rPr>
          <w:rFonts w:ascii="Times New Roman" w:eastAsia="Helvetica" w:hAnsi="Times New Roman"/>
          <w:sz w:val="24"/>
          <w:szCs w:val="24"/>
        </w:rPr>
        <w:t xml:space="preserve">Describe the goals of the proposed program and identify its objectives. </w:t>
      </w:r>
    </w:p>
    <w:p w14:paraId="3563DBE5" w14:textId="77777777" w:rsidR="008B7DCD" w:rsidRPr="008B7DCD" w:rsidRDefault="008B7DCD" w:rsidP="008B7DCD">
      <w:pPr>
        <w:pStyle w:val="Body1"/>
        <w:rPr>
          <w:rFonts w:ascii="Times New Roman" w:hAnsi="Times New Roman"/>
          <w:sz w:val="24"/>
          <w:szCs w:val="24"/>
        </w:rPr>
      </w:pPr>
    </w:p>
    <w:p w14:paraId="52F7BE73"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i/>
          <w:sz w:val="24"/>
          <w:szCs w:val="24"/>
          <w:u w:val="single"/>
        </w:rPr>
        <w:t>Goals</w:t>
      </w:r>
      <w:r w:rsidRPr="008B7DCD">
        <w:rPr>
          <w:rFonts w:ascii="Times New Roman" w:eastAsia="Helvetica" w:hAnsi="Times New Roman"/>
          <w:sz w:val="24"/>
          <w:szCs w:val="24"/>
        </w:rPr>
        <w:t xml:space="preserve">. Describe the program’s intent to change, reduce, or eliminate the problem noted in the previous section and outline the project’s goals. </w:t>
      </w:r>
    </w:p>
    <w:p w14:paraId="05522EF4" w14:textId="77777777" w:rsidR="008B7DCD" w:rsidRPr="008B7DCD" w:rsidRDefault="008B7DCD" w:rsidP="008B7DCD">
      <w:pPr>
        <w:pStyle w:val="Body1"/>
        <w:rPr>
          <w:rFonts w:ascii="Times New Roman" w:hAnsi="Times New Roman"/>
          <w:sz w:val="24"/>
          <w:szCs w:val="24"/>
        </w:rPr>
      </w:pPr>
    </w:p>
    <w:p w14:paraId="3CDFECB4"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i/>
          <w:sz w:val="24"/>
          <w:szCs w:val="24"/>
          <w:u w:val="single"/>
        </w:rPr>
        <w:lastRenderedPageBreak/>
        <w:t>Program Objectives</w:t>
      </w:r>
      <w:r w:rsidRPr="008B7DCD">
        <w:rPr>
          <w:rFonts w:ascii="Times New Roman" w:eastAsia="Helvetica" w:hAnsi="Times New Roman"/>
          <w:sz w:val="24"/>
          <w:szCs w:val="24"/>
        </w:rPr>
        <w:t>. Explain how the program will accomplish its goals. Objectives are specific, quantifiable statements of the project’s desired results. They should be clearly linked to the problem identified in the preceding section and measurable.</w:t>
      </w:r>
    </w:p>
    <w:p w14:paraId="758899B7" w14:textId="77777777" w:rsidR="008B7DCD" w:rsidRPr="008B7DCD" w:rsidRDefault="008B7DCD" w:rsidP="008B7DCD">
      <w:pPr>
        <w:pStyle w:val="Body1"/>
        <w:rPr>
          <w:rFonts w:ascii="Times New Roman" w:hAnsi="Times New Roman"/>
          <w:sz w:val="24"/>
          <w:szCs w:val="24"/>
        </w:rPr>
      </w:pPr>
    </w:p>
    <w:p w14:paraId="147E0A01"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i/>
          <w:sz w:val="24"/>
          <w:szCs w:val="24"/>
          <w:u w:val="single"/>
        </w:rPr>
        <w:t>Performance Measures</w:t>
      </w:r>
      <w:r w:rsidRPr="008B7DCD">
        <w:rPr>
          <w:rFonts w:ascii="Times New Roman" w:eastAsia="Helvetica" w:hAnsi="Times New Roman"/>
          <w:i/>
          <w:sz w:val="24"/>
          <w:szCs w:val="24"/>
        </w:rPr>
        <w:t>.</w:t>
      </w:r>
      <w:r w:rsidRPr="008B7DCD">
        <w:rPr>
          <w:rFonts w:ascii="Times New Roman" w:eastAsia="Helvetica" w:hAnsi="Times New Roman"/>
          <w:sz w:val="24"/>
          <w:szCs w:val="24"/>
        </w:rPr>
        <w:t xml:space="preserve">  Briefly describe the methods that will be used to collect data and report outcomes to the Council.</w:t>
      </w:r>
    </w:p>
    <w:p w14:paraId="42527A0A" w14:textId="77777777" w:rsidR="008B7DCD" w:rsidRPr="008B7DCD" w:rsidRDefault="008B7DCD" w:rsidP="008B7DCD">
      <w:pPr>
        <w:pStyle w:val="Body1"/>
        <w:rPr>
          <w:rFonts w:ascii="Times New Roman" w:hAnsi="Times New Roman"/>
          <w:i/>
          <w:sz w:val="24"/>
          <w:szCs w:val="24"/>
        </w:rPr>
      </w:pPr>
    </w:p>
    <w:p w14:paraId="0FD4964F" w14:textId="4A092A17" w:rsidR="008B7DCD" w:rsidRPr="008B7DCD" w:rsidRDefault="008B7DCD" w:rsidP="008B7DCD">
      <w:pPr>
        <w:pStyle w:val="Body1"/>
        <w:rPr>
          <w:rFonts w:ascii="Times New Roman" w:eastAsia="Helvetica" w:hAnsi="Times New Roman"/>
          <w:sz w:val="24"/>
          <w:szCs w:val="24"/>
        </w:rPr>
      </w:pPr>
      <w:r w:rsidRPr="008B7DCD">
        <w:rPr>
          <w:rFonts w:ascii="Times New Roman" w:eastAsia="Helvetica" w:hAnsi="Times New Roman"/>
          <w:b/>
          <w:sz w:val="24"/>
          <w:szCs w:val="24"/>
        </w:rPr>
        <w:t xml:space="preserve">Partnerships and Collaborations (1 page or less): </w:t>
      </w:r>
      <w:r w:rsidRPr="008B7DCD">
        <w:rPr>
          <w:rFonts w:ascii="Times New Roman" w:eastAsia="Helvetica" w:hAnsi="Times New Roman"/>
          <w:sz w:val="24"/>
          <w:szCs w:val="24"/>
        </w:rPr>
        <w:t>Briefly describe partnerships and collaborative efforts as they relate to the scope of the program.  Include copies of the Memoranda of Understanding (MOU) that your agency has entered with all partner agencies.  The MOU should clearly identify all partner agencies and must be signed by the appropriate officials.</w:t>
      </w:r>
    </w:p>
    <w:p w14:paraId="5CA09862" w14:textId="77777777" w:rsidR="008B7DCD" w:rsidRPr="008B7DCD" w:rsidRDefault="008B7DCD" w:rsidP="008B7DCD">
      <w:pPr>
        <w:pStyle w:val="Body1"/>
        <w:rPr>
          <w:rFonts w:ascii="Times New Roman" w:hAnsi="Times New Roman"/>
          <w:sz w:val="24"/>
          <w:szCs w:val="24"/>
        </w:rPr>
      </w:pPr>
    </w:p>
    <w:p w14:paraId="64CD993D" w14:textId="7095843F" w:rsidR="008B7DCD" w:rsidRPr="008B7DCD" w:rsidRDefault="008B7DCD" w:rsidP="008B7DCD">
      <w:pPr>
        <w:outlineLvl w:val="0"/>
        <w:rPr>
          <w:rFonts w:ascii="Times New Roman" w:eastAsia="ヒラギノ角ゴ Pro W3" w:hAnsi="Times New Roman" w:cs="Times New Roman"/>
          <w:i/>
          <w:color w:val="000000"/>
        </w:rPr>
      </w:pPr>
      <w:r w:rsidRPr="008B7DCD">
        <w:rPr>
          <w:rFonts w:ascii="Times New Roman" w:eastAsia="Helvetica" w:hAnsi="Times New Roman" w:cs="Times New Roman"/>
          <w:b/>
          <w:color w:val="000000"/>
        </w:rPr>
        <w:t xml:space="preserve">Sustainability Plan (1 page or less): </w:t>
      </w:r>
      <w:r w:rsidRPr="008B7DCD">
        <w:rPr>
          <w:rFonts w:ascii="Times New Roman" w:eastAsia="Helvetica" w:hAnsi="Times New Roman" w:cs="Times New Roman"/>
          <w:color w:val="000000"/>
        </w:rPr>
        <w:t xml:space="preserve"> The sustainability plan should be used to describe your agency’s ability to support the program in the event funding through this solicitation is reduced or no longer available. The Council encourages all subgrantees to find alternative sources of funding to avoid being completely dependent on a sole funding source. Describe potential alternative sources of funding and a plan for continued operation and services should funding under Byrne JAG be reduced or eliminated.</w:t>
      </w:r>
    </w:p>
    <w:p w14:paraId="3E7CA32F" w14:textId="77777777" w:rsidR="008B7DCD" w:rsidRPr="008B7DCD" w:rsidRDefault="008B7DCD" w:rsidP="008B7DCD">
      <w:pPr>
        <w:pStyle w:val="Body1"/>
        <w:rPr>
          <w:rFonts w:ascii="Times New Roman" w:hAnsi="Times New Roman"/>
          <w:sz w:val="24"/>
          <w:szCs w:val="24"/>
        </w:rPr>
      </w:pPr>
      <w:r w:rsidRPr="008B7DCD">
        <w:rPr>
          <w:rFonts w:ascii="Times New Roman" w:hAnsi="Times New Roman"/>
          <w:sz w:val="24"/>
          <w:szCs w:val="24"/>
        </w:rPr>
        <w:t xml:space="preserve">In an attached worksheet/spreadsheet, provide a detailed programmatic breakdown of all funds that support task force operations.  List all federal, state and local government funding received, as well as funds received through asset forfeitures. The breakdown should indicate the amount of federal, state and other resources which comprise the overall budget.  The attachment will not count towards the page limit. </w:t>
      </w:r>
      <w:r w:rsidRPr="008B7DCD">
        <w:rPr>
          <w:rFonts w:ascii="Times New Roman" w:eastAsia="Times New Roman" w:hAnsi="Times New Roman"/>
          <w:sz w:val="24"/>
          <w:szCs w:val="24"/>
        </w:rPr>
        <w:t>     </w:t>
      </w:r>
    </w:p>
    <w:p w14:paraId="4E8D1CBD" w14:textId="77777777" w:rsidR="008B7DCD" w:rsidRPr="008B7DCD" w:rsidRDefault="008B7DCD" w:rsidP="008B7DCD">
      <w:pPr>
        <w:pStyle w:val="Body1"/>
        <w:rPr>
          <w:rFonts w:ascii="Times New Roman" w:eastAsia="Helvetica" w:hAnsi="Times New Roman"/>
          <w:b/>
          <w:i/>
          <w:sz w:val="24"/>
          <w:szCs w:val="24"/>
        </w:rPr>
      </w:pPr>
    </w:p>
    <w:p w14:paraId="16945043" w14:textId="77777777" w:rsidR="008B7DCD" w:rsidRPr="008B7DCD" w:rsidRDefault="008B7DCD" w:rsidP="008B7DCD">
      <w:pPr>
        <w:pStyle w:val="Body1"/>
        <w:rPr>
          <w:rFonts w:ascii="Times New Roman" w:hAnsi="Times New Roman"/>
          <w:b/>
          <w:i/>
          <w:sz w:val="24"/>
          <w:szCs w:val="24"/>
        </w:rPr>
      </w:pPr>
      <w:r w:rsidRPr="008B7DCD">
        <w:rPr>
          <w:rFonts w:ascii="Times New Roman" w:eastAsia="Helvetica" w:hAnsi="Times New Roman"/>
          <w:b/>
          <w:i/>
          <w:sz w:val="24"/>
          <w:szCs w:val="24"/>
        </w:rPr>
        <w:t>SECTION V: BUDGETS</w:t>
      </w:r>
    </w:p>
    <w:p w14:paraId="52D7C666" w14:textId="77777777" w:rsidR="008B7DCD" w:rsidRPr="008B7DCD" w:rsidRDefault="008B7DCD" w:rsidP="008B7DCD">
      <w:pPr>
        <w:pStyle w:val="Body1"/>
        <w:rPr>
          <w:rFonts w:ascii="Times New Roman" w:hAnsi="Times New Roman"/>
          <w:sz w:val="24"/>
          <w:szCs w:val="24"/>
        </w:rPr>
      </w:pPr>
    </w:p>
    <w:p w14:paraId="3AE30967" w14:textId="77777777" w:rsidR="008B7DCD" w:rsidRPr="008B7DCD" w:rsidRDefault="008B7DCD" w:rsidP="008B7DCD">
      <w:pPr>
        <w:rPr>
          <w:rFonts w:ascii="Times New Roman" w:hAnsi="Times New Roman" w:cs="Times New Roman"/>
          <w:b/>
          <w:u w:val="single"/>
        </w:rPr>
      </w:pPr>
      <w:r w:rsidRPr="008B7DCD">
        <w:rPr>
          <w:rFonts w:ascii="Times New Roman" w:hAnsi="Times New Roman" w:cs="Times New Roman"/>
          <w:b/>
          <w:u w:val="single"/>
        </w:rPr>
        <w:t>Budget Detail Worksheet (includes Budget Narrative)</w:t>
      </w:r>
    </w:p>
    <w:p w14:paraId="32EC7FCC" w14:textId="77777777" w:rsidR="008B7DCD" w:rsidRPr="008B7DCD" w:rsidRDefault="008B7DCD" w:rsidP="008B7DCD">
      <w:pPr>
        <w:rPr>
          <w:rFonts w:ascii="Times New Roman" w:hAnsi="Times New Roman" w:cs="Times New Roman"/>
        </w:rPr>
      </w:pPr>
      <w:r w:rsidRPr="008B7DCD">
        <w:rPr>
          <w:rFonts w:ascii="Times New Roman" w:hAnsi="Times New Roman" w:cs="Times New Roman"/>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Complete and attach the Budget Detail Worksheet that can be downloaded from the solicitation notice on CJCC website: </w:t>
      </w:r>
      <w:hyperlink r:id="rId10" w:history="1">
        <w:r w:rsidRPr="008B7DCD">
          <w:rPr>
            <w:rStyle w:val="Hyperlink"/>
            <w:rFonts w:ascii="Times New Roman" w:hAnsi="Times New Roman" w:cs="Times New Roman"/>
          </w:rPr>
          <w:t>https://cjcc.georgia.gov/grants/funding-opportunities/current-grant-opportunities</w:t>
        </w:r>
      </w:hyperlink>
      <w:r w:rsidRPr="008B7DCD">
        <w:rPr>
          <w:rFonts w:ascii="Times New Roman" w:hAnsi="Times New Roman" w:cs="Times New Roman"/>
        </w:rPr>
        <w:t xml:space="preserve"> </w:t>
      </w:r>
    </w:p>
    <w:p w14:paraId="35EF849C" w14:textId="77777777" w:rsidR="008B7DCD" w:rsidRPr="008B7DCD" w:rsidRDefault="008B7DCD" w:rsidP="008B7DCD">
      <w:pPr>
        <w:pStyle w:val="Body1"/>
        <w:rPr>
          <w:rFonts w:ascii="Times New Roman" w:hAnsi="Times New Roman"/>
          <w:sz w:val="24"/>
          <w:szCs w:val="24"/>
        </w:rPr>
      </w:pPr>
    </w:p>
    <w:p w14:paraId="40BF23CC" w14:textId="77777777" w:rsidR="008B7DCD" w:rsidRPr="008B7DCD" w:rsidRDefault="008B7DCD" w:rsidP="008B7DCD">
      <w:pPr>
        <w:pStyle w:val="Body1"/>
        <w:rPr>
          <w:rFonts w:ascii="Times New Roman" w:hAnsi="Times New Roman"/>
          <w:sz w:val="24"/>
          <w:szCs w:val="24"/>
        </w:rPr>
      </w:pPr>
      <w:r w:rsidRPr="008B7DCD">
        <w:rPr>
          <w:rFonts w:ascii="Times New Roman" w:eastAsia="Helvetica" w:hAnsi="Times New Roman"/>
          <w:b/>
          <w:i/>
          <w:sz w:val="24"/>
          <w:szCs w:val="24"/>
        </w:rPr>
        <w:t xml:space="preserve">Important note: A plan/timeline must be attached if vacant positions are to be considered for funding.  </w:t>
      </w:r>
      <w:r w:rsidRPr="008B7DCD">
        <w:rPr>
          <w:rFonts w:ascii="Times New Roman" w:eastAsia="Helvetica" w:hAnsi="Times New Roman"/>
          <w:sz w:val="24"/>
          <w:szCs w:val="24"/>
        </w:rPr>
        <w:t xml:space="preserve">If your agency’s application proposes funding for currently vacant positions, provide a plan and timeline to fill each vacant position. The timeline should assume each proposed position will be filled and active no later than the grant period end date of December 31, 2020.  Provide details of how long the position has been vacant, the reason for the vacancy, and the steps previously taken to fill the position.  Provide documentation (e.g., job postings) of the efforts made to fill vacant positions.  </w:t>
      </w:r>
    </w:p>
    <w:p w14:paraId="7FCD1BC0" w14:textId="77777777" w:rsidR="008B7DCD" w:rsidRPr="008B7DCD" w:rsidRDefault="008B7DCD" w:rsidP="008B7DCD">
      <w:pPr>
        <w:rPr>
          <w:rFonts w:ascii="Times New Roman" w:hAnsi="Times New Roman" w:cs="Times New Roman"/>
        </w:rPr>
      </w:pPr>
    </w:p>
    <w:p w14:paraId="1897AF51" w14:textId="32FF683D" w:rsidR="008B7DCD" w:rsidRPr="008B7DCD" w:rsidRDefault="008B7DCD" w:rsidP="008B7DCD">
      <w:pPr>
        <w:outlineLvl w:val="0"/>
        <w:rPr>
          <w:rFonts w:ascii="Times New Roman" w:eastAsia="ヒラギノ角ゴ Pro W3" w:hAnsi="Times New Roman" w:cs="Times New Roman"/>
          <w:b/>
          <w:i/>
          <w:color w:val="000000"/>
        </w:rPr>
      </w:pPr>
      <w:r w:rsidRPr="008B7DCD">
        <w:rPr>
          <w:rFonts w:ascii="Times New Roman" w:eastAsia="Helvetica" w:hAnsi="Times New Roman" w:cs="Times New Roman"/>
          <w:b/>
          <w:i/>
          <w:color w:val="000000"/>
        </w:rPr>
        <w:lastRenderedPageBreak/>
        <w:t>SECTION VI: ATTACHMENTS</w:t>
      </w:r>
    </w:p>
    <w:p w14:paraId="0E2D6EB3" w14:textId="77777777" w:rsidR="008B7DCD" w:rsidRPr="008B7DCD" w:rsidRDefault="008B7DCD" w:rsidP="008B7DCD">
      <w:pPr>
        <w:outlineLvl w:val="0"/>
        <w:rPr>
          <w:rFonts w:ascii="Times New Roman" w:eastAsia="ヒラギノ角ゴ Pro W3" w:hAnsi="Times New Roman" w:cs="Times New Roman"/>
          <w:b/>
          <w:i/>
          <w:color w:val="000000"/>
          <w:u w:val="single"/>
        </w:rPr>
      </w:pPr>
      <w:r w:rsidRPr="008B7DCD">
        <w:rPr>
          <w:rFonts w:ascii="Times New Roman" w:eastAsia="Helvetica" w:hAnsi="Times New Roman" w:cs="Times New Roman"/>
          <w:b/>
          <w:color w:val="000000"/>
          <w:u w:val="single"/>
        </w:rPr>
        <w:t>Required Attachments</w:t>
      </w:r>
    </w:p>
    <w:p w14:paraId="7FFC8C4F" w14:textId="77777777" w:rsidR="008B7DCD" w:rsidRPr="008B7DCD" w:rsidRDefault="008B7DCD" w:rsidP="008B7DCD">
      <w:pPr>
        <w:pStyle w:val="ListParagraph"/>
        <w:numPr>
          <w:ilvl w:val="0"/>
          <w:numId w:val="3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Official Personnel Action Forms (PAFs) from the home local government entity for all grant-funded personnel that support and verify the salary included in the budget detail worksheet</w:t>
      </w:r>
    </w:p>
    <w:p w14:paraId="169FB740" w14:textId="77777777" w:rsidR="008B7DCD" w:rsidRPr="008B7DCD" w:rsidRDefault="008B7DCD" w:rsidP="008B7DCD">
      <w:pPr>
        <w:pStyle w:val="ListParagraph"/>
        <w:numPr>
          <w:ilvl w:val="0"/>
          <w:numId w:val="3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Job Descriptions for all grant-funded personnel</w:t>
      </w:r>
    </w:p>
    <w:p w14:paraId="0845D22B" w14:textId="77777777" w:rsidR="008B7DCD" w:rsidRPr="008B7DCD" w:rsidRDefault="008B7DCD" w:rsidP="008B7DCD">
      <w:pPr>
        <w:pStyle w:val="ListParagraph"/>
        <w:numPr>
          <w:ilvl w:val="0"/>
          <w:numId w:val="35"/>
        </w:numPr>
        <w:spacing w:after="0"/>
        <w:outlineLvl w:val="0"/>
        <w:rPr>
          <w:rFonts w:ascii="Times New Roman" w:eastAsia="ヒラギノ角ゴ Pro W3" w:hAnsi="Times New Roman" w:cs="Times New Roman"/>
          <w:i/>
          <w:color w:val="000000"/>
        </w:rPr>
      </w:pPr>
      <w:r w:rsidRPr="008B7DCD">
        <w:rPr>
          <w:rFonts w:ascii="Times New Roman" w:eastAsia="Helvetica" w:hAnsi="Times New Roman" w:cs="Times New Roman"/>
          <w:color w:val="000000"/>
        </w:rPr>
        <w:t xml:space="preserve">An MOU that includes and is signed by the Mayor/Board of Commissioners' Chair of all participating local government entities, the police chief/sheriff of all participating law enforcement agencies, and the District Attorney from each judicial circuit within the jurisdiction of the Drug Task Force regarding grant funds management financial arrangements.  A sample MOU is posted on the Council’s website at: </w:t>
      </w:r>
      <w:hyperlink r:id="rId11" w:history="1">
        <w:r w:rsidRPr="008B7DCD">
          <w:rPr>
            <w:rStyle w:val="Hyperlink"/>
            <w:rFonts w:ascii="Times New Roman" w:eastAsia="Helvetica" w:hAnsi="Times New Roman" w:cs="Times New Roman"/>
          </w:rPr>
          <w:t>http://cjcc.georgia.gov/grant-forms-publications</w:t>
        </w:r>
      </w:hyperlink>
      <w:r w:rsidRPr="008B7DCD">
        <w:rPr>
          <w:rFonts w:ascii="Times New Roman" w:eastAsia="Helvetica" w:hAnsi="Times New Roman" w:cs="Times New Roman"/>
          <w:color w:val="000000"/>
        </w:rPr>
        <w:t xml:space="preserve">. </w:t>
      </w:r>
    </w:p>
    <w:p w14:paraId="799C6CC5" w14:textId="77777777" w:rsidR="008B7DCD" w:rsidRPr="008B7DCD" w:rsidRDefault="008B7DCD" w:rsidP="008B7DCD">
      <w:pPr>
        <w:ind w:left="393"/>
        <w:outlineLvl w:val="0"/>
        <w:rPr>
          <w:rFonts w:ascii="Times New Roman" w:eastAsia="ヒラギノ角ゴ Pro W3" w:hAnsi="Times New Roman" w:cs="Times New Roman"/>
          <w:i/>
          <w:color w:val="000000"/>
        </w:rPr>
      </w:pPr>
    </w:p>
    <w:p w14:paraId="55CD69F7" w14:textId="0B4EAFAD" w:rsidR="008B7DCD" w:rsidRPr="008B7DCD" w:rsidRDefault="008B7DCD" w:rsidP="008B7DCD">
      <w:pPr>
        <w:rPr>
          <w:rFonts w:ascii="Times New Roman" w:hAnsi="Times New Roman" w:cs="Times New Roman"/>
          <w:b/>
        </w:rPr>
      </w:pPr>
      <w:r w:rsidRPr="008B7DCD">
        <w:rPr>
          <w:rFonts w:ascii="Times New Roman" w:hAnsi="Times New Roman" w:cs="Times New Roman"/>
          <w:b/>
        </w:rPr>
        <w:t>**Prior to submitting your application, make certain that you have attached all required forms and that all documents requiring signature are signed by the appropriate, authorized official.  If any of the required documents are missing or incorrectly executed, your application will be deemed incomplete and considered ineligible for funding.</w:t>
      </w:r>
    </w:p>
    <w:p w14:paraId="446718AD" w14:textId="77777777" w:rsidR="008B7DCD" w:rsidRPr="008B7DCD" w:rsidRDefault="008B7DCD" w:rsidP="008B7DCD">
      <w:pPr>
        <w:pStyle w:val="Body1"/>
        <w:rPr>
          <w:rFonts w:ascii="Times New Roman" w:hAnsi="Times New Roman"/>
          <w:b/>
          <w:sz w:val="24"/>
          <w:szCs w:val="24"/>
          <w:u w:val="single"/>
        </w:rPr>
      </w:pPr>
      <w:r w:rsidRPr="008B7DCD">
        <w:rPr>
          <w:rFonts w:ascii="Times New Roman" w:eastAsia="Helvetica" w:hAnsi="Times New Roman"/>
          <w:b/>
          <w:sz w:val="24"/>
          <w:szCs w:val="24"/>
          <w:u w:val="single"/>
        </w:rPr>
        <w:t>How to Apply</w:t>
      </w:r>
    </w:p>
    <w:p w14:paraId="422A7206" w14:textId="77777777" w:rsidR="008B7DCD" w:rsidRPr="008B7DCD" w:rsidRDefault="008B7DCD" w:rsidP="008B7DCD">
      <w:pPr>
        <w:rPr>
          <w:rFonts w:ascii="Times New Roman" w:hAnsi="Times New Roman" w:cs="Times New Roman"/>
        </w:rPr>
      </w:pPr>
      <w:r w:rsidRPr="008B7DCD">
        <w:rPr>
          <w:rFonts w:ascii="Times New Roman" w:hAnsi="Times New Roman" w:cs="Times New Roman"/>
        </w:rPr>
        <w:t xml:space="preserve">Submit the completed application, including the requested information and all required attachments online at </w:t>
      </w:r>
      <w:hyperlink r:id="rId12" w:history="1">
        <w:r w:rsidRPr="008B7DCD">
          <w:rPr>
            <w:rStyle w:val="Hyperlink"/>
            <w:rFonts w:ascii="Times New Roman" w:hAnsi="Times New Roman" w:cs="Times New Roman"/>
          </w:rPr>
          <w:t>https://cjcc.formstack.com/forms/byrne_local_award</w:t>
        </w:r>
      </w:hyperlink>
      <w:r w:rsidRPr="008B7DCD">
        <w:rPr>
          <w:rFonts w:ascii="Times New Roman" w:hAnsi="Times New Roman" w:cs="Times New Roman"/>
          <w:color w:val="344450"/>
          <w:lang w:val="en"/>
        </w:rPr>
        <w:t xml:space="preserve">. </w:t>
      </w:r>
    </w:p>
    <w:p w14:paraId="71652D76" w14:textId="77777777" w:rsidR="008B7DCD" w:rsidRPr="008B7DCD" w:rsidRDefault="008B7DCD" w:rsidP="008B7DCD">
      <w:pPr>
        <w:rPr>
          <w:rFonts w:ascii="Times New Roman" w:hAnsi="Times New Roman" w:cs="Times New Roman"/>
        </w:rPr>
      </w:pPr>
    </w:p>
    <w:p w14:paraId="518E0D8A" w14:textId="77777777" w:rsidR="008B7DCD" w:rsidRPr="008B7DCD" w:rsidRDefault="008B7DCD" w:rsidP="008B7DCD">
      <w:pPr>
        <w:rPr>
          <w:rFonts w:ascii="Times New Roman" w:hAnsi="Times New Roman" w:cs="Times New Roman"/>
        </w:rPr>
      </w:pPr>
    </w:p>
    <w:p w14:paraId="51AA42C5" w14:textId="77777777" w:rsidR="008B7DCD" w:rsidRPr="008B7DCD" w:rsidRDefault="008B7DCD" w:rsidP="008B7DCD">
      <w:pPr>
        <w:rPr>
          <w:rFonts w:ascii="Times New Roman" w:hAnsi="Times New Roman" w:cs="Times New Roman"/>
        </w:rPr>
      </w:pPr>
    </w:p>
    <w:p w14:paraId="0BD05F07" w14:textId="77777777" w:rsidR="008B7DCD" w:rsidRPr="008B7DCD" w:rsidRDefault="008B7DCD" w:rsidP="008B7DCD">
      <w:pPr>
        <w:rPr>
          <w:rFonts w:ascii="Times New Roman" w:hAnsi="Times New Roman" w:cs="Times New Roman"/>
        </w:rPr>
      </w:pPr>
    </w:p>
    <w:p w14:paraId="53DA52C1" w14:textId="77777777" w:rsidR="008B7DCD" w:rsidRPr="008B7DCD" w:rsidRDefault="008B7DCD" w:rsidP="008B7DCD">
      <w:pPr>
        <w:rPr>
          <w:rFonts w:ascii="Times New Roman" w:hAnsi="Times New Roman" w:cs="Times New Roman"/>
        </w:rPr>
      </w:pPr>
    </w:p>
    <w:p w14:paraId="79A58D54" w14:textId="77777777" w:rsidR="008B7DCD" w:rsidRPr="008B7DCD" w:rsidRDefault="008B7DCD" w:rsidP="008B7DCD">
      <w:pPr>
        <w:rPr>
          <w:rFonts w:ascii="Times New Roman" w:hAnsi="Times New Roman" w:cs="Times New Roman"/>
        </w:rPr>
      </w:pPr>
    </w:p>
    <w:p w14:paraId="5F2BB9D6" w14:textId="77777777" w:rsidR="008B7DCD" w:rsidRPr="008B7DCD" w:rsidRDefault="008B7DCD" w:rsidP="008B7DCD">
      <w:pPr>
        <w:rPr>
          <w:rFonts w:ascii="Times New Roman" w:hAnsi="Times New Roman" w:cs="Times New Roman"/>
        </w:rPr>
      </w:pPr>
    </w:p>
    <w:p w14:paraId="2B853D5B" w14:textId="77777777" w:rsidR="008B7DCD" w:rsidRPr="008B7DCD" w:rsidRDefault="008B7DCD" w:rsidP="008B7DCD">
      <w:pPr>
        <w:rPr>
          <w:rFonts w:ascii="Times New Roman" w:hAnsi="Times New Roman" w:cs="Times New Roman"/>
        </w:rPr>
      </w:pPr>
    </w:p>
    <w:p w14:paraId="3AE4BF75" w14:textId="77777777" w:rsidR="008B7DCD" w:rsidRPr="008B7DCD" w:rsidRDefault="008B7DCD" w:rsidP="008B7DCD">
      <w:pPr>
        <w:rPr>
          <w:rFonts w:ascii="Times New Roman" w:hAnsi="Times New Roman" w:cs="Times New Roman"/>
        </w:rPr>
      </w:pPr>
    </w:p>
    <w:p w14:paraId="7BA760F5" w14:textId="77777777" w:rsidR="008B7DCD" w:rsidRPr="008B7DCD" w:rsidRDefault="008B7DCD" w:rsidP="008B7DCD">
      <w:pPr>
        <w:rPr>
          <w:rFonts w:ascii="Times New Roman" w:hAnsi="Times New Roman" w:cs="Times New Roman"/>
          <w:b/>
        </w:rPr>
      </w:pPr>
    </w:p>
    <w:p w14:paraId="33F4B43A" w14:textId="77777777" w:rsidR="008B7DCD" w:rsidRPr="008B7DCD" w:rsidRDefault="008B7DCD" w:rsidP="008B7DCD">
      <w:pPr>
        <w:jc w:val="center"/>
        <w:rPr>
          <w:rFonts w:ascii="Times New Roman" w:hAnsi="Times New Roman" w:cs="Times New Roman"/>
          <w:b/>
        </w:rPr>
      </w:pPr>
    </w:p>
    <w:p w14:paraId="63E8F94C" w14:textId="77777777" w:rsidR="008B7DCD" w:rsidRPr="008B7DCD" w:rsidRDefault="008B7DCD" w:rsidP="008B7DCD">
      <w:pPr>
        <w:jc w:val="center"/>
        <w:rPr>
          <w:rFonts w:ascii="Times New Roman" w:hAnsi="Times New Roman" w:cs="Times New Roman"/>
          <w:b/>
        </w:rPr>
      </w:pPr>
    </w:p>
    <w:p w14:paraId="49440334" w14:textId="77777777" w:rsidR="008B7DCD" w:rsidRPr="008B7DCD" w:rsidRDefault="008B7DCD" w:rsidP="008B7DCD">
      <w:pPr>
        <w:jc w:val="center"/>
        <w:rPr>
          <w:rFonts w:ascii="Times New Roman" w:hAnsi="Times New Roman" w:cs="Times New Roman"/>
          <w:b/>
        </w:rPr>
      </w:pPr>
    </w:p>
    <w:p w14:paraId="7947E181" w14:textId="77777777" w:rsidR="008B7DCD" w:rsidRPr="008B7DCD" w:rsidRDefault="008B7DCD" w:rsidP="008B7DCD">
      <w:pPr>
        <w:jc w:val="center"/>
        <w:rPr>
          <w:rFonts w:ascii="Times New Roman" w:hAnsi="Times New Roman" w:cs="Times New Roman"/>
          <w:b/>
        </w:rPr>
      </w:pPr>
    </w:p>
    <w:p w14:paraId="6821D426" w14:textId="77777777" w:rsidR="008B7DCD" w:rsidRPr="008B7DCD" w:rsidRDefault="008B7DCD" w:rsidP="008B7DCD">
      <w:pPr>
        <w:jc w:val="center"/>
        <w:rPr>
          <w:rFonts w:ascii="Times New Roman" w:hAnsi="Times New Roman" w:cs="Times New Roman"/>
          <w:b/>
        </w:rPr>
      </w:pPr>
    </w:p>
    <w:p w14:paraId="3C5E20B1" w14:textId="55A2F870" w:rsidR="008B7DCD" w:rsidRPr="008B7DCD" w:rsidRDefault="008B7DCD" w:rsidP="008B7DCD">
      <w:pPr>
        <w:jc w:val="center"/>
        <w:rPr>
          <w:rFonts w:ascii="Times New Roman" w:hAnsi="Times New Roman" w:cs="Times New Roman"/>
          <w:b/>
        </w:rPr>
      </w:pPr>
      <w:r w:rsidRPr="008B7DCD">
        <w:rPr>
          <w:rFonts w:ascii="Times New Roman" w:hAnsi="Times New Roman" w:cs="Times New Roman"/>
          <w:b/>
        </w:rPr>
        <w:lastRenderedPageBreak/>
        <w:t>Appendix A</w:t>
      </w:r>
    </w:p>
    <w:p w14:paraId="0219095C" w14:textId="77777777" w:rsidR="008B7DCD" w:rsidRPr="008B7DCD" w:rsidRDefault="008B7DCD" w:rsidP="008B7DCD">
      <w:pPr>
        <w:jc w:val="center"/>
        <w:rPr>
          <w:rFonts w:ascii="Times New Roman" w:hAnsi="Times New Roman" w:cs="Times New Roman"/>
          <w:b/>
        </w:rPr>
      </w:pPr>
      <w:r w:rsidRPr="008B7DCD">
        <w:rPr>
          <w:rFonts w:ascii="Times New Roman" w:hAnsi="Times New Roman" w:cs="Times New Roman"/>
          <w:b/>
        </w:rPr>
        <w:t>Maximum Multi-Jurisdictional Drug Task Force Award Amounts</w:t>
      </w:r>
    </w:p>
    <w:p w14:paraId="1588C6D9" w14:textId="77777777" w:rsidR="008B7DCD" w:rsidRPr="008B7DCD" w:rsidRDefault="008B7DCD" w:rsidP="008B7DCD">
      <w:pPr>
        <w:rPr>
          <w:rFonts w:ascii="Times New Roman" w:hAnsi="Times New Roman" w:cs="Times New Roman"/>
        </w:rPr>
      </w:pPr>
    </w:p>
    <w:tbl>
      <w:tblPr>
        <w:tblStyle w:val="TableGrid"/>
        <w:tblW w:w="5810" w:type="dxa"/>
        <w:jc w:val="center"/>
        <w:tblLook w:val="04A0" w:firstRow="1" w:lastRow="0" w:firstColumn="1" w:lastColumn="0" w:noHBand="0" w:noVBand="1"/>
      </w:tblPr>
      <w:tblGrid>
        <w:gridCol w:w="3865"/>
        <w:gridCol w:w="1945"/>
      </w:tblGrid>
      <w:tr w:rsidR="008B7DCD" w:rsidRPr="008B7DCD" w14:paraId="0F05DAC6" w14:textId="77777777" w:rsidTr="00D45856">
        <w:trPr>
          <w:trHeight w:val="300"/>
          <w:jc w:val="center"/>
        </w:trPr>
        <w:tc>
          <w:tcPr>
            <w:tcW w:w="3865" w:type="dxa"/>
            <w:noWrap/>
            <w:hideMark/>
          </w:tcPr>
          <w:p w14:paraId="3B411DB2" w14:textId="77777777" w:rsidR="008B7DCD" w:rsidRPr="008B7DCD" w:rsidRDefault="008B7DCD" w:rsidP="00D45856">
            <w:pPr>
              <w:jc w:val="center"/>
              <w:rPr>
                <w:rFonts w:ascii="Times New Roman" w:hAnsi="Times New Roman" w:cs="Times New Roman"/>
                <w:b/>
                <w:bCs/>
              </w:rPr>
            </w:pPr>
            <w:r w:rsidRPr="008B7DCD">
              <w:rPr>
                <w:rFonts w:ascii="Times New Roman" w:hAnsi="Times New Roman" w:cs="Times New Roman"/>
                <w:b/>
                <w:bCs/>
              </w:rPr>
              <w:t>Drug Task Force Agency</w:t>
            </w:r>
          </w:p>
        </w:tc>
        <w:tc>
          <w:tcPr>
            <w:tcW w:w="1945" w:type="dxa"/>
            <w:noWrap/>
            <w:hideMark/>
          </w:tcPr>
          <w:p w14:paraId="4C1CFC3F" w14:textId="77777777" w:rsidR="008B7DCD" w:rsidRPr="008B7DCD" w:rsidRDefault="008B7DCD" w:rsidP="00D45856">
            <w:pPr>
              <w:jc w:val="center"/>
              <w:rPr>
                <w:rFonts w:ascii="Times New Roman" w:hAnsi="Times New Roman" w:cs="Times New Roman"/>
                <w:b/>
                <w:bCs/>
              </w:rPr>
            </w:pPr>
            <w:r w:rsidRPr="008B7DCD">
              <w:rPr>
                <w:rFonts w:ascii="Times New Roman" w:hAnsi="Times New Roman" w:cs="Times New Roman"/>
                <w:b/>
                <w:bCs/>
              </w:rPr>
              <w:t>Maximum Amount</w:t>
            </w:r>
          </w:p>
        </w:tc>
      </w:tr>
      <w:tr w:rsidR="008B7DCD" w:rsidRPr="008B7DCD" w14:paraId="1672A843" w14:textId="77777777" w:rsidTr="00D45856">
        <w:trPr>
          <w:trHeight w:val="300"/>
          <w:jc w:val="center"/>
        </w:trPr>
        <w:tc>
          <w:tcPr>
            <w:tcW w:w="3865" w:type="dxa"/>
            <w:noWrap/>
            <w:hideMark/>
          </w:tcPr>
          <w:p w14:paraId="6EA6A842"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Athens-Clarke County</w:t>
            </w:r>
          </w:p>
        </w:tc>
        <w:tc>
          <w:tcPr>
            <w:tcW w:w="1945" w:type="dxa"/>
            <w:noWrap/>
            <w:hideMark/>
          </w:tcPr>
          <w:p w14:paraId="0A91CD03"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$139,461</w:t>
            </w:r>
          </w:p>
        </w:tc>
      </w:tr>
      <w:tr w:rsidR="008B7DCD" w:rsidRPr="008B7DCD" w14:paraId="222AF8F5" w14:textId="77777777" w:rsidTr="00D45856">
        <w:trPr>
          <w:trHeight w:val="300"/>
          <w:jc w:val="center"/>
        </w:trPr>
        <w:tc>
          <w:tcPr>
            <w:tcW w:w="3865" w:type="dxa"/>
            <w:noWrap/>
          </w:tcPr>
          <w:p w14:paraId="47ADC058"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Baldwin County</w:t>
            </w:r>
          </w:p>
        </w:tc>
        <w:tc>
          <w:tcPr>
            <w:tcW w:w="1945" w:type="dxa"/>
            <w:noWrap/>
          </w:tcPr>
          <w:p w14:paraId="6FB8DE09"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$151,896</w:t>
            </w:r>
          </w:p>
        </w:tc>
      </w:tr>
      <w:tr w:rsidR="008B7DCD" w:rsidRPr="008B7DCD" w14:paraId="36667F53" w14:textId="77777777" w:rsidTr="00D45856">
        <w:trPr>
          <w:trHeight w:val="300"/>
          <w:jc w:val="center"/>
        </w:trPr>
        <w:tc>
          <w:tcPr>
            <w:tcW w:w="3865" w:type="dxa"/>
            <w:noWrap/>
            <w:hideMark/>
          </w:tcPr>
          <w:p w14:paraId="659D81E1"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Carrollton, City of (Regional DTF)</w:t>
            </w:r>
          </w:p>
        </w:tc>
        <w:tc>
          <w:tcPr>
            <w:tcW w:w="1945" w:type="dxa"/>
            <w:noWrap/>
            <w:hideMark/>
          </w:tcPr>
          <w:p w14:paraId="668C7B63"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$353,413</w:t>
            </w:r>
          </w:p>
        </w:tc>
      </w:tr>
      <w:tr w:rsidR="008B7DCD" w:rsidRPr="008B7DCD" w14:paraId="4367FDA0" w14:textId="77777777" w:rsidTr="00D45856">
        <w:trPr>
          <w:trHeight w:val="300"/>
          <w:jc w:val="center"/>
        </w:trPr>
        <w:tc>
          <w:tcPr>
            <w:tcW w:w="3865" w:type="dxa"/>
            <w:noWrap/>
            <w:hideMark/>
          </w:tcPr>
          <w:p w14:paraId="152F5E62"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Crisp County</w:t>
            </w:r>
          </w:p>
        </w:tc>
        <w:tc>
          <w:tcPr>
            <w:tcW w:w="1945" w:type="dxa"/>
            <w:noWrap/>
            <w:hideMark/>
          </w:tcPr>
          <w:p w14:paraId="5544972A"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$66,927</w:t>
            </w:r>
          </w:p>
        </w:tc>
      </w:tr>
      <w:tr w:rsidR="008B7DCD" w:rsidRPr="008B7DCD" w14:paraId="3B0D6D66" w14:textId="77777777" w:rsidTr="00D45856">
        <w:trPr>
          <w:trHeight w:val="300"/>
          <w:jc w:val="center"/>
        </w:trPr>
        <w:tc>
          <w:tcPr>
            <w:tcW w:w="3865" w:type="dxa"/>
            <w:noWrap/>
            <w:hideMark/>
          </w:tcPr>
          <w:p w14:paraId="0779B507"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Dawson County</w:t>
            </w:r>
          </w:p>
        </w:tc>
        <w:tc>
          <w:tcPr>
            <w:tcW w:w="1945" w:type="dxa"/>
            <w:noWrap/>
            <w:hideMark/>
          </w:tcPr>
          <w:p w14:paraId="63226F1C"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$112,204</w:t>
            </w:r>
          </w:p>
        </w:tc>
      </w:tr>
      <w:tr w:rsidR="008B7DCD" w:rsidRPr="008B7DCD" w14:paraId="5C5F9597" w14:textId="77777777" w:rsidTr="00D45856">
        <w:trPr>
          <w:trHeight w:val="300"/>
          <w:jc w:val="center"/>
        </w:trPr>
        <w:tc>
          <w:tcPr>
            <w:tcW w:w="3865" w:type="dxa"/>
            <w:noWrap/>
          </w:tcPr>
          <w:p w14:paraId="0D2AAEEF"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Dodge County</w:t>
            </w:r>
          </w:p>
        </w:tc>
        <w:tc>
          <w:tcPr>
            <w:tcW w:w="1945" w:type="dxa"/>
            <w:noWrap/>
          </w:tcPr>
          <w:p w14:paraId="3985C83D"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$151,896</w:t>
            </w:r>
          </w:p>
        </w:tc>
      </w:tr>
      <w:tr w:rsidR="008B7DCD" w:rsidRPr="008B7DCD" w14:paraId="5D72DD31" w14:textId="77777777" w:rsidTr="00D45856">
        <w:trPr>
          <w:trHeight w:val="300"/>
          <w:jc w:val="center"/>
        </w:trPr>
        <w:tc>
          <w:tcPr>
            <w:tcW w:w="3865" w:type="dxa"/>
            <w:noWrap/>
          </w:tcPr>
          <w:p w14:paraId="59FA9BFE"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Metter, City of (Regional DTF)</w:t>
            </w:r>
          </w:p>
        </w:tc>
        <w:tc>
          <w:tcPr>
            <w:tcW w:w="1945" w:type="dxa"/>
            <w:noWrap/>
          </w:tcPr>
          <w:p w14:paraId="7E3F4CD1"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$357,610</w:t>
            </w:r>
          </w:p>
        </w:tc>
      </w:tr>
      <w:tr w:rsidR="008B7DCD" w:rsidRPr="008B7DCD" w14:paraId="4990464F" w14:textId="77777777" w:rsidTr="00D45856">
        <w:trPr>
          <w:trHeight w:val="300"/>
          <w:jc w:val="center"/>
        </w:trPr>
        <w:tc>
          <w:tcPr>
            <w:tcW w:w="3865" w:type="dxa"/>
            <w:noWrap/>
          </w:tcPr>
          <w:p w14:paraId="1A9C96F7"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Georgia Department of Public Safety</w:t>
            </w:r>
          </w:p>
        </w:tc>
        <w:tc>
          <w:tcPr>
            <w:tcW w:w="1945" w:type="dxa"/>
            <w:noWrap/>
          </w:tcPr>
          <w:p w14:paraId="0458465E"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$352,199</w:t>
            </w:r>
          </w:p>
        </w:tc>
      </w:tr>
      <w:tr w:rsidR="008B7DCD" w:rsidRPr="008B7DCD" w14:paraId="50C0B977" w14:textId="77777777" w:rsidTr="00D45856">
        <w:trPr>
          <w:trHeight w:val="300"/>
          <w:jc w:val="center"/>
        </w:trPr>
        <w:tc>
          <w:tcPr>
            <w:tcW w:w="3865" w:type="dxa"/>
            <w:noWrap/>
            <w:hideMark/>
          </w:tcPr>
          <w:p w14:paraId="3EE62D73"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Haralson County</w:t>
            </w:r>
          </w:p>
        </w:tc>
        <w:tc>
          <w:tcPr>
            <w:tcW w:w="1945" w:type="dxa"/>
            <w:noWrap/>
            <w:hideMark/>
          </w:tcPr>
          <w:p w14:paraId="1F6A6C12"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$172,432</w:t>
            </w:r>
          </w:p>
        </w:tc>
      </w:tr>
      <w:tr w:rsidR="008B7DCD" w:rsidRPr="008B7DCD" w14:paraId="2A1D9525" w14:textId="77777777" w:rsidTr="00D45856">
        <w:trPr>
          <w:trHeight w:val="300"/>
          <w:jc w:val="center"/>
        </w:trPr>
        <w:tc>
          <w:tcPr>
            <w:tcW w:w="3865" w:type="dxa"/>
            <w:noWrap/>
          </w:tcPr>
          <w:p w14:paraId="0C97FCA6"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Irwin County</w:t>
            </w:r>
          </w:p>
        </w:tc>
        <w:tc>
          <w:tcPr>
            <w:tcW w:w="1945" w:type="dxa"/>
            <w:noWrap/>
          </w:tcPr>
          <w:p w14:paraId="3DC42DCB"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$147,186</w:t>
            </w:r>
          </w:p>
        </w:tc>
      </w:tr>
      <w:tr w:rsidR="008B7DCD" w:rsidRPr="008B7DCD" w14:paraId="6AB90AFB" w14:textId="77777777" w:rsidTr="00D45856">
        <w:trPr>
          <w:trHeight w:val="300"/>
          <w:jc w:val="center"/>
        </w:trPr>
        <w:tc>
          <w:tcPr>
            <w:tcW w:w="3865" w:type="dxa"/>
            <w:noWrap/>
          </w:tcPr>
          <w:p w14:paraId="4BEF8275"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Lafayette, City of</w:t>
            </w:r>
          </w:p>
        </w:tc>
        <w:tc>
          <w:tcPr>
            <w:tcW w:w="1945" w:type="dxa"/>
            <w:noWrap/>
          </w:tcPr>
          <w:p w14:paraId="3E6CB06D"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$152,838</w:t>
            </w:r>
          </w:p>
        </w:tc>
      </w:tr>
      <w:tr w:rsidR="008B7DCD" w:rsidRPr="008B7DCD" w14:paraId="3148D16F" w14:textId="77777777" w:rsidTr="00D45856">
        <w:trPr>
          <w:trHeight w:val="300"/>
          <w:jc w:val="center"/>
        </w:trPr>
        <w:tc>
          <w:tcPr>
            <w:tcW w:w="3865" w:type="dxa"/>
            <w:noWrap/>
            <w:hideMark/>
          </w:tcPr>
          <w:p w14:paraId="57E720AA"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Pickens County</w:t>
            </w:r>
          </w:p>
        </w:tc>
        <w:tc>
          <w:tcPr>
            <w:tcW w:w="1945" w:type="dxa"/>
            <w:noWrap/>
            <w:hideMark/>
          </w:tcPr>
          <w:p w14:paraId="58DCFFA9"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$159,055</w:t>
            </w:r>
          </w:p>
        </w:tc>
      </w:tr>
      <w:tr w:rsidR="008B7DCD" w:rsidRPr="008B7DCD" w14:paraId="55813004" w14:textId="77777777" w:rsidTr="00D45856">
        <w:trPr>
          <w:trHeight w:val="300"/>
          <w:jc w:val="center"/>
        </w:trPr>
        <w:tc>
          <w:tcPr>
            <w:tcW w:w="3865" w:type="dxa"/>
            <w:noWrap/>
            <w:hideMark/>
          </w:tcPr>
          <w:p w14:paraId="51975D66"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Upson County</w:t>
            </w:r>
          </w:p>
        </w:tc>
        <w:tc>
          <w:tcPr>
            <w:tcW w:w="1945" w:type="dxa"/>
            <w:noWrap/>
            <w:hideMark/>
          </w:tcPr>
          <w:p w14:paraId="36E6F63C"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$111,766</w:t>
            </w:r>
          </w:p>
        </w:tc>
      </w:tr>
      <w:tr w:rsidR="008B7DCD" w:rsidRPr="008B7DCD" w14:paraId="55982093" w14:textId="77777777" w:rsidTr="00D45856">
        <w:trPr>
          <w:trHeight w:val="300"/>
          <w:jc w:val="center"/>
        </w:trPr>
        <w:tc>
          <w:tcPr>
            <w:tcW w:w="3865" w:type="dxa"/>
            <w:noWrap/>
            <w:hideMark/>
          </w:tcPr>
          <w:p w14:paraId="581BE996"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White County (Regional DTF)</w:t>
            </w:r>
          </w:p>
        </w:tc>
        <w:tc>
          <w:tcPr>
            <w:tcW w:w="1945" w:type="dxa"/>
            <w:noWrap/>
            <w:hideMark/>
          </w:tcPr>
          <w:p w14:paraId="41DCFB0E" w14:textId="77777777" w:rsidR="008B7DCD" w:rsidRPr="008B7DCD" w:rsidRDefault="008B7DCD" w:rsidP="00D45856">
            <w:pPr>
              <w:jc w:val="center"/>
              <w:rPr>
                <w:rFonts w:ascii="Times New Roman" w:hAnsi="Times New Roman" w:cs="Times New Roman"/>
                <w:color w:val="000000"/>
              </w:rPr>
            </w:pPr>
            <w:r w:rsidRPr="008B7DCD">
              <w:rPr>
                <w:rFonts w:ascii="Times New Roman" w:hAnsi="Times New Roman" w:cs="Times New Roman"/>
                <w:color w:val="000000"/>
              </w:rPr>
              <w:t>$446,121</w:t>
            </w:r>
          </w:p>
        </w:tc>
      </w:tr>
    </w:tbl>
    <w:p w14:paraId="48269519" w14:textId="77777777" w:rsidR="008B7DCD" w:rsidRPr="008B7DCD" w:rsidRDefault="008B7DCD" w:rsidP="008B7DCD">
      <w:pPr>
        <w:rPr>
          <w:rFonts w:ascii="Times New Roman" w:hAnsi="Times New Roman" w:cs="Times New Roman"/>
        </w:rPr>
      </w:pPr>
    </w:p>
    <w:p w14:paraId="0B32B6ED" w14:textId="77777777" w:rsidR="008B7DCD" w:rsidRPr="008B7DCD" w:rsidRDefault="008B7DCD" w:rsidP="008B7DCD">
      <w:pPr>
        <w:rPr>
          <w:rFonts w:ascii="Times New Roman" w:hAnsi="Times New Roman" w:cs="Times New Roman"/>
        </w:rPr>
      </w:pPr>
      <w:r w:rsidRPr="008B7DCD">
        <w:rPr>
          <w:rFonts w:ascii="Times New Roman" w:hAnsi="Times New Roman" w:cs="Times New Roman"/>
          <w:b/>
          <w:bCs/>
        </w:rPr>
        <w:t>NOTE</w:t>
      </w:r>
      <w:r w:rsidRPr="008B7DCD">
        <w:rPr>
          <w:rFonts w:ascii="Times New Roman" w:hAnsi="Times New Roman" w:cs="Times New Roman"/>
        </w:rPr>
        <w:t xml:space="preserve">: Award amounts are subject to change based on availability of funds. </w:t>
      </w:r>
    </w:p>
    <w:p w14:paraId="33A06995" w14:textId="77777777" w:rsidR="008B7DCD" w:rsidRPr="008B7DCD" w:rsidRDefault="008B7DCD" w:rsidP="008B7DCD">
      <w:pPr>
        <w:rPr>
          <w:rFonts w:ascii="Times New Roman" w:hAnsi="Times New Roman" w:cs="Times New Roman"/>
        </w:rPr>
      </w:pPr>
    </w:p>
    <w:p w14:paraId="1B030FD3" w14:textId="77777777" w:rsidR="00593556" w:rsidRPr="008B7DCD" w:rsidRDefault="00593556" w:rsidP="00201BA2">
      <w:pPr>
        <w:tabs>
          <w:tab w:val="left" w:pos="5213"/>
        </w:tabs>
        <w:rPr>
          <w:rFonts w:ascii="Times New Roman" w:hAnsi="Times New Roman" w:cs="Times New Roman"/>
        </w:rPr>
      </w:pPr>
    </w:p>
    <w:sectPr w:rsidR="00593556" w:rsidRPr="008B7DCD" w:rsidSect="00081E2F">
      <w:footerReference w:type="default" r:id="rId13"/>
      <w:headerReference w:type="first" r:id="rId14"/>
      <w:footerReference w:type="first" r:id="rId15"/>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400A" w14:textId="77777777" w:rsidR="00BB543A" w:rsidRDefault="00BB543A">
    <w:pPr>
      <w:pStyle w:val="Footer"/>
    </w:pPr>
  </w:p>
  <w:p w14:paraId="5E39A3BC" w14:textId="77777777" w:rsidR="00BB543A" w:rsidRDefault="00BB543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89E4" w14:textId="77777777" w:rsidR="00BB543A" w:rsidRPr="00D174D2" w:rsidRDefault="00BB543A" w:rsidP="00D174D2">
    <w:pPr>
      <w:pStyle w:val="NoSpacing"/>
      <w:jc w:val="center"/>
      <w:rPr>
        <w:rFonts w:cs="Calibri Light"/>
        <w:color w:val="012D6B"/>
        <w:sz w:val="20"/>
        <w:szCs w:val="20"/>
      </w:rPr>
    </w:pPr>
  </w:p>
  <w:p w14:paraId="4843BA4F" w14:textId="77777777" w:rsidR="00BB543A" w:rsidRPr="00D174D2" w:rsidRDefault="00BB543A"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4FAE0432" wp14:editId="61E3DC69">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14:paraId="694F314D" w14:textId="77777777" w:rsidR="00BB543A" w:rsidRPr="00D174D2" w:rsidRDefault="00BB543A"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14:anchorId="7D8B97B6" wp14:editId="6F480CB6">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717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Pr="00D174D2">
      <w:rPr>
        <w:rFonts w:cs="Calibri Light"/>
        <w:color w:val="012D6B"/>
        <w:sz w:val="20"/>
        <w:szCs w:val="20"/>
      </w:rPr>
      <w:t xml:space="preserve">404.657.1956  </w:t>
    </w:r>
    <w:r w:rsidRPr="00D174D2">
      <w:rPr>
        <w:rFonts w:cs="Calibri Light"/>
        <w:noProof/>
        <w:color w:val="012D6B"/>
        <w:sz w:val="20"/>
        <w:szCs w:val="20"/>
      </w:rPr>
      <w:drawing>
        <wp:inline distT="0" distB="0" distL="0" distR="0" wp14:anchorId="3A1C9C07" wp14:editId="769A8065">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877.231.6590  </w:t>
    </w:r>
    <w:r w:rsidRPr="00D174D2">
      <w:rPr>
        <w:rFonts w:cs="Calibri Light"/>
        <w:noProof/>
        <w:color w:val="012D6B"/>
        <w:sz w:val="20"/>
        <w:szCs w:val="20"/>
      </w:rPr>
      <w:drawing>
        <wp:inline distT="0" distB="0" distL="0" distR="0" wp14:anchorId="203CAA50" wp14:editId="525E9036">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404.657.1957 FAX</w:t>
    </w:r>
  </w:p>
  <w:p w14:paraId="1E23578D" w14:textId="77777777" w:rsidR="00BB543A" w:rsidRDefault="00BB543A"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0CE6" w14:textId="40B7F36B"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0F8DA87F" wp14:editId="4885CA48">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14:paraId="1BC5AEBF" w14:textId="77777777"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14:paraId="09CD8B0A" w14:textId="77777777" w:rsidR="00BB543A" w:rsidRPr="003255A6"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14:paraId="2D5BB435" w14:textId="77777777" w:rsidR="00BB543A" w:rsidRPr="003255A6" w:rsidRDefault="00BB543A"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14:paraId="321D2A39" w14:textId="7EDA1606" w:rsidR="00BB543A" w:rsidRPr="003B3C14" w:rsidRDefault="00201BA2" w:rsidP="0000371C">
    <w:pPr>
      <w:kinsoku w:val="0"/>
      <w:overflowPunct w:val="0"/>
      <w:autoSpaceDE w:val="0"/>
      <w:autoSpaceDN w:val="0"/>
      <w:adjustRightInd w:val="0"/>
      <w:spacing w:before="20" w:after="0"/>
      <w:ind w:right="11"/>
      <w:rPr>
        <w:rFonts w:cs="Calibri Light"/>
        <w:b/>
        <w:color w:val="012D6B"/>
        <w:spacing w:val="-4"/>
        <w:sz w:val="20"/>
        <w:szCs w:val="20"/>
      </w:rPr>
    </w:pPr>
    <w:r>
      <w:rPr>
        <w:rFonts w:cs="Calibri Light"/>
        <w:b/>
        <w:color w:val="012D6B"/>
        <w:spacing w:val="-4"/>
        <w:sz w:val="20"/>
        <w:szCs w:val="20"/>
      </w:rPr>
      <w:t>BRIAN P. KEMP</w:t>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t>JAY NEAL</w:t>
    </w:r>
  </w:p>
  <w:p w14:paraId="23E9A5CC" w14:textId="77777777" w:rsidR="00BB543A" w:rsidRPr="003255A6" w:rsidRDefault="00BB543A">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D34BE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hanging="361"/>
      </w:pPr>
      <w:rPr>
        <w:rFonts w:ascii="Times New Roman" w:hAnsi="Times New Roman" w:cs="Times New Roman"/>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976B2C"/>
    <w:multiLevelType w:val="hybridMultilevel"/>
    <w:tmpl w:val="AA7A769C"/>
    <w:lvl w:ilvl="0" w:tplc="C12E7C20">
      <w:start w:val="1"/>
      <w:numFmt w:val="bullet"/>
      <w:lvlText w:val="•"/>
      <w:lvlJc w:val="left"/>
      <w:pPr>
        <w:tabs>
          <w:tab w:val="num" w:pos="720"/>
        </w:tabs>
        <w:ind w:left="720" w:hanging="360"/>
      </w:pPr>
      <w:rPr>
        <w:rFonts w:ascii="Arial" w:hAnsi="Arial" w:hint="default"/>
      </w:rPr>
    </w:lvl>
    <w:lvl w:ilvl="1" w:tplc="57E69C5E">
      <w:start w:val="1"/>
      <w:numFmt w:val="bullet"/>
      <w:lvlText w:val="•"/>
      <w:lvlJc w:val="left"/>
      <w:pPr>
        <w:tabs>
          <w:tab w:val="num" w:pos="1440"/>
        </w:tabs>
        <w:ind w:left="1440" w:hanging="360"/>
      </w:pPr>
      <w:rPr>
        <w:rFonts w:ascii="Arial" w:hAnsi="Arial" w:hint="default"/>
      </w:rPr>
    </w:lvl>
    <w:lvl w:ilvl="2" w:tplc="455C50D6">
      <w:start w:val="1"/>
      <w:numFmt w:val="bullet"/>
      <w:lvlText w:val="•"/>
      <w:lvlJc w:val="left"/>
      <w:pPr>
        <w:tabs>
          <w:tab w:val="num" w:pos="2160"/>
        </w:tabs>
        <w:ind w:left="2160" w:hanging="360"/>
      </w:pPr>
      <w:rPr>
        <w:rFonts w:ascii="Arial" w:hAnsi="Arial" w:hint="default"/>
      </w:rPr>
    </w:lvl>
    <w:lvl w:ilvl="3" w:tplc="B53AEACE">
      <w:start w:val="12945"/>
      <w:numFmt w:val="bullet"/>
      <w:lvlText w:val="•"/>
      <w:lvlJc w:val="left"/>
      <w:pPr>
        <w:tabs>
          <w:tab w:val="num" w:pos="2880"/>
        </w:tabs>
        <w:ind w:left="2880" w:hanging="360"/>
      </w:pPr>
      <w:rPr>
        <w:rFonts w:ascii="Arial" w:hAnsi="Arial" w:hint="default"/>
      </w:rPr>
    </w:lvl>
    <w:lvl w:ilvl="4" w:tplc="96CEF0B4" w:tentative="1">
      <w:start w:val="1"/>
      <w:numFmt w:val="bullet"/>
      <w:lvlText w:val="•"/>
      <w:lvlJc w:val="left"/>
      <w:pPr>
        <w:tabs>
          <w:tab w:val="num" w:pos="3600"/>
        </w:tabs>
        <w:ind w:left="3600" w:hanging="360"/>
      </w:pPr>
      <w:rPr>
        <w:rFonts w:ascii="Arial" w:hAnsi="Arial" w:hint="default"/>
      </w:rPr>
    </w:lvl>
    <w:lvl w:ilvl="5" w:tplc="C0700E48" w:tentative="1">
      <w:start w:val="1"/>
      <w:numFmt w:val="bullet"/>
      <w:lvlText w:val="•"/>
      <w:lvlJc w:val="left"/>
      <w:pPr>
        <w:tabs>
          <w:tab w:val="num" w:pos="4320"/>
        </w:tabs>
        <w:ind w:left="4320" w:hanging="360"/>
      </w:pPr>
      <w:rPr>
        <w:rFonts w:ascii="Arial" w:hAnsi="Arial" w:hint="default"/>
      </w:rPr>
    </w:lvl>
    <w:lvl w:ilvl="6" w:tplc="4250830A" w:tentative="1">
      <w:start w:val="1"/>
      <w:numFmt w:val="bullet"/>
      <w:lvlText w:val="•"/>
      <w:lvlJc w:val="left"/>
      <w:pPr>
        <w:tabs>
          <w:tab w:val="num" w:pos="5040"/>
        </w:tabs>
        <w:ind w:left="5040" w:hanging="360"/>
      </w:pPr>
      <w:rPr>
        <w:rFonts w:ascii="Arial" w:hAnsi="Arial" w:hint="default"/>
      </w:rPr>
    </w:lvl>
    <w:lvl w:ilvl="7" w:tplc="933025CC" w:tentative="1">
      <w:start w:val="1"/>
      <w:numFmt w:val="bullet"/>
      <w:lvlText w:val="•"/>
      <w:lvlJc w:val="left"/>
      <w:pPr>
        <w:tabs>
          <w:tab w:val="num" w:pos="5760"/>
        </w:tabs>
        <w:ind w:left="5760" w:hanging="360"/>
      </w:pPr>
      <w:rPr>
        <w:rFonts w:ascii="Arial" w:hAnsi="Arial" w:hint="default"/>
      </w:rPr>
    </w:lvl>
    <w:lvl w:ilvl="8" w:tplc="5F803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A3901"/>
    <w:multiLevelType w:val="hybridMultilevel"/>
    <w:tmpl w:val="5560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203C43"/>
    <w:multiLevelType w:val="hybridMultilevel"/>
    <w:tmpl w:val="3370AE38"/>
    <w:lvl w:ilvl="0" w:tplc="D6B6B1A2">
      <w:numFmt w:val="bullet"/>
      <w:lvlText w:val=""/>
      <w:lvlJc w:val="left"/>
      <w:pPr>
        <w:ind w:left="1080" w:hanging="360"/>
      </w:pPr>
      <w:rPr>
        <w:rFonts w:ascii="Symbol" w:eastAsiaTheme="minorEastAsia"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10D37"/>
    <w:multiLevelType w:val="hybridMultilevel"/>
    <w:tmpl w:val="764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2AA7"/>
    <w:multiLevelType w:val="hybridMultilevel"/>
    <w:tmpl w:val="CFFA235E"/>
    <w:lvl w:ilvl="0" w:tplc="14F6A16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97971"/>
    <w:multiLevelType w:val="hybridMultilevel"/>
    <w:tmpl w:val="FEBAF4B4"/>
    <w:lvl w:ilvl="0" w:tplc="55E80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3B4C10"/>
    <w:multiLevelType w:val="hybridMultilevel"/>
    <w:tmpl w:val="6BB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8318C"/>
    <w:multiLevelType w:val="hybridMultilevel"/>
    <w:tmpl w:val="182825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42C5F"/>
    <w:multiLevelType w:val="hybridMultilevel"/>
    <w:tmpl w:val="C2E4541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301A8"/>
    <w:multiLevelType w:val="hybridMultilevel"/>
    <w:tmpl w:val="74D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5F7E"/>
    <w:multiLevelType w:val="hybridMultilevel"/>
    <w:tmpl w:val="439C37F6"/>
    <w:lvl w:ilvl="0" w:tplc="9634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042E7"/>
    <w:multiLevelType w:val="hybridMultilevel"/>
    <w:tmpl w:val="C376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B757CE"/>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84474"/>
    <w:multiLevelType w:val="hybridMultilevel"/>
    <w:tmpl w:val="38801A18"/>
    <w:lvl w:ilvl="0" w:tplc="851639FC">
      <w:start w:val="1"/>
      <w:numFmt w:val="decimal"/>
      <w:lvlText w:val="%1."/>
      <w:lvlJc w:val="left"/>
      <w:pPr>
        <w:ind w:left="1080" w:hanging="360"/>
      </w:pPr>
      <w:rPr>
        <w:rFonts w:ascii="Calibri Light" w:eastAsiaTheme="minorEastAsia" w:hAnsi="Calibri Light"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F2C32"/>
    <w:multiLevelType w:val="hybridMultilevel"/>
    <w:tmpl w:val="7ACE8E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4CA346F"/>
    <w:multiLevelType w:val="hybridMultilevel"/>
    <w:tmpl w:val="001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A45B3"/>
    <w:multiLevelType w:val="hybridMultilevel"/>
    <w:tmpl w:val="69D228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A333CA6"/>
    <w:multiLevelType w:val="hybridMultilevel"/>
    <w:tmpl w:val="1B76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56C03"/>
    <w:multiLevelType w:val="hybridMultilevel"/>
    <w:tmpl w:val="192C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07A60"/>
    <w:multiLevelType w:val="hybridMultilevel"/>
    <w:tmpl w:val="2B7CB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2A7553"/>
    <w:multiLevelType w:val="hybridMultilevel"/>
    <w:tmpl w:val="9132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44061"/>
    <w:multiLevelType w:val="hybridMultilevel"/>
    <w:tmpl w:val="20C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E4BED"/>
    <w:multiLevelType w:val="hybridMultilevel"/>
    <w:tmpl w:val="30EC4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D47D4"/>
    <w:multiLevelType w:val="hybridMultilevel"/>
    <w:tmpl w:val="D8D63EDA"/>
    <w:lvl w:ilvl="0" w:tplc="B5D41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506C7"/>
    <w:multiLevelType w:val="hybridMultilevel"/>
    <w:tmpl w:val="2D8A8728"/>
    <w:lvl w:ilvl="0" w:tplc="8744C8C6">
      <w:start w:val="1"/>
      <w:numFmt w:val="upperRoman"/>
      <w:lvlText w:val="%1."/>
      <w:lvlJc w:val="left"/>
      <w:pPr>
        <w:ind w:left="1080" w:hanging="720"/>
      </w:pPr>
      <w:rPr>
        <w:rFonts w:hint="default"/>
        <w:b w:val="0"/>
      </w:rPr>
    </w:lvl>
    <w:lvl w:ilvl="1" w:tplc="7C22C46A">
      <w:start w:val="1"/>
      <w:numFmt w:val="lowerLetter"/>
      <w:lvlText w:val="%2."/>
      <w:lvlJc w:val="left"/>
      <w:pPr>
        <w:ind w:left="1440" w:hanging="360"/>
      </w:pPr>
      <w:rPr>
        <w:b w:val="0"/>
      </w:rPr>
    </w:lvl>
    <w:lvl w:ilvl="2" w:tplc="CD747F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C4EC0"/>
    <w:multiLevelType w:val="hybridMultilevel"/>
    <w:tmpl w:val="AF6C6582"/>
    <w:lvl w:ilvl="0" w:tplc="3556A684">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C610E"/>
    <w:multiLevelType w:val="hybridMultilevel"/>
    <w:tmpl w:val="2E9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B2642"/>
    <w:multiLevelType w:val="hybridMultilevel"/>
    <w:tmpl w:val="626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5267D"/>
    <w:multiLevelType w:val="hybridMultilevel"/>
    <w:tmpl w:val="746CF4E4"/>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707032"/>
    <w:multiLevelType w:val="hybridMultilevel"/>
    <w:tmpl w:val="FE6E47AC"/>
    <w:lvl w:ilvl="0" w:tplc="091A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0F21F9"/>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049B1"/>
    <w:multiLevelType w:val="hybridMultilevel"/>
    <w:tmpl w:val="5858B458"/>
    <w:lvl w:ilvl="0" w:tplc="13C0FFE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
  </w:num>
  <w:num w:numId="3">
    <w:abstractNumId w:val="11"/>
  </w:num>
  <w:num w:numId="4">
    <w:abstractNumId w:val="35"/>
  </w:num>
  <w:num w:numId="5">
    <w:abstractNumId w:val="17"/>
  </w:num>
  <w:num w:numId="6">
    <w:abstractNumId w:val="10"/>
  </w:num>
  <w:num w:numId="7">
    <w:abstractNumId w:val="8"/>
  </w:num>
  <w:num w:numId="8">
    <w:abstractNumId w:val="24"/>
  </w:num>
  <w:num w:numId="9">
    <w:abstractNumId w:val="19"/>
  </w:num>
  <w:num w:numId="10">
    <w:abstractNumId w:val="3"/>
  </w:num>
  <w:num w:numId="11">
    <w:abstractNumId w:val="9"/>
  </w:num>
  <w:num w:numId="12">
    <w:abstractNumId w:val="34"/>
  </w:num>
  <w:num w:numId="13">
    <w:abstractNumId w:val="22"/>
  </w:num>
  <w:num w:numId="14">
    <w:abstractNumId w:val="21"/>
  </w:num>
  <w:num w:numId="15">
    <w:abstractNumId w:val="16"/>
  </w:num>
  <w:num w:numId="16">
    <w:abstractNumId w:val="30"/>
  </w:num>
  <w:num w:numId="17">
    <w:abstractNumId w:val="5"/>
  </w:num>
  <w:num w:numId="18">
    <w:abstractNumId w:val="7"/>
  </w:num>
  <w:num w:numId="19">
    <w:abstractNumId w:val="23"/>
  </w:num>
  <w:num w:numId="20">
    <w:abstractNumId w:val="26"/>
  </w:num>
  <w:num w:numId="21">
    <w:abstractNumId w:val="15"/>
  </w:num>
  <w:num w:numId="22">
    <w:abstractNumId w:val="25"/>
  </w:num>
  <w:num w:numId="23">
    <w:abstractNumId w:val="28"/>
  </w:num>
  <w:num w:numId="24">
    <w:abstractNumId w:val="27"/>
  </w:num>
  <w:num w:numId="25">
    <w:abstractNumId w:val="33"/>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3"/>
  </w:num>
  <w:num w:numId="30">
    <w:abstractNumId w:val="4"/>
  </w:num>
  <w:num w:numId="31">
    <w:abstractNumId w:val="18"/>
  </w:num>
  <w:num w:numId="32">
    <w:abstractNumId w:val="0"/>
  </w:num>
  <w:num w:numId="33">
    <w:abstractNumId w:val="1"/>
  </w:num>
  <w:num w:numId="34">
    <w:abstractNumId w:val="20"/>
  </w:num>
  <w:num w:numId="35">
    <w:abstractNumId w:val="32"/>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7F89"/>
    <w:rsid w:val="00013776"/>
    <w:rsid w:val="00034262"/>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158E0"/>
    <w:rsid w:val="0014247B"/>
    <w:rsid w:val="00144155"/>
    <w:rsid w:val="001466BE"/>
    <w:rsid w:val="00172145"/>
    <w:rsid w:val="001A7338"/>
    <w:rsid w:val="001A7FE5"/>
    <w:rsid w:val="001D71CD"/>
    <w:rsid w:val="001E4C7A"/>
    <w:rsid w:val="001F6FFA"/>
    <w:rsid w:val="00201BA2"/>
    <w:rsid w:val="00203AD8"/>
    <w:rsid w:val="0022283B"/>
    <w:rsid w:val="00234F5A"/>
    <w:rsid w:val="00261940"/>
    <w:rsid w:val="00264C5D"/>
    <w:rsid w:val="00297E7B"/>
    <w:rsid w:val="002A3FEB"/>
    <w:rsid w:val="002B0DA6"/>
    <w:rsid w:val="002C0B41"/>
    <w:rsid w:val="002D6105"/>
    <w:rsid w:val="002D6465"/>
    <w:rsid w:val="002E47B3"/>
    <w:rsid w:val="002F7DB2"/>
    <w:rsid w:val="00303A6A"/>
    <w:rsid w:val="003255A6"/>
    <w:rsid w:val="00330AA5"/>
    <w:rsid w:val="00352FF4"/>
    <w:rsid w:val="00375C54"/>
    <w:rsid w:val="003777F8"/>
    <w:rsid w:val="00377A5B"/>
    <w:rsid w:val="00384C4E"/>
    <w:rsid w:val="00386A9C"/>
    <w:rsid w:val="00392474"/>
    <w:rsid w:val="00396240"/>
    <w:rsid w:val="003B3C14"/>
    <w:rsid w:val="003D1799"/>
    <w:rsid w:val="003D365E"/>
    <w:rsid w:val="003F54E6"/>
    <w:rsid w:val="004018D0"/>
    <w:rsid w:val="004052A9"/>
    <w:rsid w:val="004071B4"/>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52390A"/>
    <w:rsid w:val="005564C0"/>
    <w:rsid w:val="005734C4"/>
    <w:rsid w:val="00577CDF"/>
    <w:rsid w:val="00582E87"/>
    <w:rsid w:val="00593556"/>
    <w:rsid w:val="005943C3"/>
    <w:rsid w:val="005B514D"/>
    <w:rsid w:val="005C17A5"/>
    <w:rsid w:val="005D329C"/>
    <w:rsid w:val="006027AC"/>
    <w:rsid w:val="006031F5"/>
    <w:rsid w:val="006062CC"/>
    <w:rsid w:val="0061753B"/>
    <w:rsid w:val="00625708"/>
    <w:rsid w:val="00634727"/>
    <w:rsid w:val="006370DF"/>
    <w:rsid w:val="0064751F"/>
    <w:rsid w:val="00657F23"/>
    <w:rsid w:val="006626B2"/>
    <w:rsid w:val="0066311B"/>
    <w:rsid w:val="00671716"/>
    <w:rsid w:val="00683BB7"/>
    <w:rsid w:val="006842EA"/>
    <w:rsid w:val="00685AFA"/>
    <w:rsid w:val="0069025F"/>
    <w:rsid w:val="00691D88"/>
    <w:rsid w:val="006A5C71"/>
    <w:rsid w:val="006B21F0"/>
    <w:rsid w:val="006C3F78"/>
    <w:rsid w:val="006D1C95"/>
    <w:rsid w:val="00713349"/>
    <w:rsid w:val="00714F7D"/>
    <w:rsid w:val="00717DF5"/>
    <w:rsid w:val="007305B2"/>
    <w:rsid w:val="0073552E"/>
    <w:rsid w:val="00747A42"/>
    <w:rsid w:val="007569CD"/>
    <w:rsid w:val="00764CBF"/>
    <w:rsid w:val="007B5026"/>
    <w:rsid w:val="007B50A9"/>
    <w:rsid w:val="007B542D"/>
    <w:rsid w:val="007C1238"/>
    <w:rsid w:val="007D4E48"/>
    <w:rsid w:val="00801FE6"/>
    <w:rsid w:val="00805515"/>
    <w:rsid w:val="00832C13"/>
    <w:rsid w:val="0084441C"/>
    <w:rsid w:val="00852627"/>
    <w:rsid w:val="00857535"/>
    <w:rsid w:val="00860002"/>
    <w:rsid w:val="00864FD5"/>
    <w:rsid w:val="008652B7"/>
    <w:rsid w:val="00871389"/>
    <w:rsid w:val="0087505C"/>
    <w:rsid w:val="008861BC"/>
    <w:rsid w:val="00893959"/>
    <w:rsid w:val="008B0821"/>
    <w:rsid w:val="008B3A12"/>
    <w:rsid w:val="008B6E55"/>
    <w:rsid w:val="008B7DCD"/>
    <w:rsid w:val="008C2FED"/>
    <w:rsid w:val="008D13CD"/>
    <w:rsid w:val="008D52BB"/>
    <w:rsid w:val="008E68AE"/>
    <w:rsid w:val="0091169C"/>
    <w:rsid w:val="009517F6"/>
    <w:rsid w:val="00955DAF"/>
    <w:rsid w:val="00957FE8"/>
    <w:rsid w:val="009668A3"/>
    <w:rsid w:val="009711E1"/>
    <w:rsid w:val="00985AD0"/>
    <w:rsid w:val="009862B1"/>
    <w:rsid w:val="009A443E"/>
    <w:rsid w:val="009B2934"/>
    <w:rsid w:val="009B41E6"/>
    <w:rsid w:val="009B6128"/>
    <w:rsid w:val="009C3636"/>
    <w:rsid w:val="009C3CD4"/>
    <w:rsid w:val="009C4C4B"/>
    <w:rsid w:val="009C7831"/>
    <w:rsid w:val="009D32CE"/>
    <w:rsid w:val="009F1DA5"/>
    <w:rsid w:val="009F60DF"/>
    <w:rsid w:val="009F717A"/>
    <w:rsid w:val="00A07FDC"/>
    <w:rsid w:val="00A10DC0"/>
    <w:rsid w:val="00A148DF"/>
    <w:rsid w:val="00A14F8D"/>
    <w:rsid w:val="00A15E53"/>
    <w:rsid w:val="00A22B60"/>
    <w:rsid w:val="00A266E7"/>
    <w:rsid w:val="00A47637"/>
    <w:rsid w:val="00A5332A"/>
    <w:rsid w:val="00A55E28"/>
    <w:rsid w:val="00A57D27"/>
    <w:rsid w:val="00A65126"/>
    <w:rsid w:val="00A731A5"/>
    <w:rsid w:val="00A871B0"/>
    <w:rsid w:val="00A93231"/>
    <w:rsid w:val="00A94F42"/>
    <w:rsid w:val="00A95E67"/>
    <w:rsid w:val="00A967CA"/>
    <w:rsid w:val="00AA4539"/>
    <w:rsid w:val="00AC7A8E"/>
    <w:rsid w:val="00AD4796"/>
    <w:rsid w:val="00AD5E18"/>
    <w:rsid w:val="00AE271A"/>
    <w:rsid w:val="00AF3089"/>
    <w:rsid w:val="00B10984"/>
    <w:rsid w:val="00B11233"/>
    <w:rsid w:val="00B22309"/>
    <w:rsid w:val="00B65AF7"/>
    <w:rsid w:val="00B8638E"/>
    <w:rsid w:val="00B8718F"/>
    <w:rsid w:val="00B90B94"/>
    <w:rsid w:val="00B94A27"/>
    <w:rsid w:val="00BA46CF"/>
    <w:rsid w:val="00BB222B"/>
    <w:rsid w:val="00BB543A"/>
    <w:rsid w:val="00BB708A"/>
    <w:rsid w:val="00BE1FCF"/>
    <w:rsid w:val="00BF2398"/>
    <w:rsid w:val="00BF2F04"/>
    <w:rsid w:val="00BF393F"/>
    <w:rsid w:val="00C01DA8"/>
    <w:rsid w:val="00C13CF5"/>
    <w:rsid w:val="00C14FCB"/>
    <w:rsid w:val="00C35DBD"/>
    <w:rsid w:val="00C43650"/>
    <w:rsid w:val="00C445A9"/>
    <w:rsid w:val="00C558D2"/>
    <w:rsid w:val="00C6568B"/>
    <w:rsid w:val="00C72391"/>
    <w:rsid w:val="00C95855"/>
    <w:rsid w:val="00CA5004"/>
    <w:rsid w:val="00CB1298"/>
    <w:rsid w:val="00CB281E"/>
    <w:rsid w:val="00CF4C2A"/>
    <w:rsid w:val="00CF6E1C"/>
    <w:rsid w:val="00CF7E8B"/>
    <w:rsid w:val="00D03980"/>
    <w:rsid w:val="00D07F95"/>
    <w:rsid w:val="00D174D2"/>
    <w:rsid w:val="00D25B29"/>
    <w:rsid w:val="00D31099"/>
    <w:rsid w:val="00D31CAD"/>
    <w:rsid w:val="00D40A2F"/>
    <w:rsid w:val="00D438AD"/>
    <w:rsid w:val="00D67B54"/>
    <w:rsid w:val="00D8004B"/>
    <w:rsid w:val="00D82865"/>
    <w:rsid w:val="00D87FE4"/>
    <w:rsid w:val="00D90EDC"/>
    <w:rsid w:val="00D955EC"/>
    <w:rsid w:val="00D96CED"/>
    <w:rsid w:val="00DA107B"/>
    <w:rsid w:val="00DB2787"/>
    <w:rsid w:val="00DD5E1B"/>
    <w:rsid w:val="00DF0767"/>
    <w:rsid w:val="00E243A3"/>
    <w:rsid w:val="00E32145"/>
    <w:rsid w:val="00E32B0E"/>
    <w:rsid w:val="00E42C70"/>
    <w:rsid w:val="00E45407"/>
    <w:rsid w:val="00E73C85"/>
    <w:rsid w:val="00EB57BC"/>
    <w:rsid w:val="00ED56DE"/>
    <w:rsid w:val="00EE0A32"/>
    <w:rsid w:val="00EE2865"/>
    <w:rsid w:val="00EF21F7"/>
    <w:rsid w:val="00F24899"/>
    <w:rsid w:val="00F25837"/>
    <w:rsid w:val="00F33206"/>
    <w:rsid w:val="00F42F88"/>
    <w:rsid w:val="00F6506E"/>
    <w:rsid w:val="00F84B9F"/>
    <w:rsid w:val="00FC4405"/>
    <w:rsid w:val="00F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5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paragraph" w:customStyle="1" w:styleId="Body1">
    <w:name w:val="Body 1"/>
    <w:rsid w:val="008B7DCD"/>
    <w:pPr>
      <w:spacing w:after="0"/>
      <w:outlineLvl w:val="0"/>
    </w:pPr>
    <w:rPr>
      <w:rFonts w:ascii="Helvetica" w:eastAsia="ヒラギノ角ゴ Pro W3"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rupay@cjcc.g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jcc.formstack.com/forms/byrne_local_aw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jcc.georgia.gov/grant-forms-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jcc.georgia.gov/grants/funding-opportunities/current-grant-opportunities" TargetMode="External"/><Relationship Id="rId4" Type="http://schemas.openxmlformats.org/officeDocument/2006/relationships/settings" Target="settings.xml"/><Relationship Id="rId9" Type="http://schemas.openxmlformats.org/officeDocument/2006/relationships/hyperlink" Target="mailto:ursula.kelley@cjcc.ga.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8D36-62C7-4698-8279-BA26F683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Stephanie Rupay</cp:lastModifiedBy>
  <cp:revision>2</cp:revision>
  <cp:lastPrinted>2019-03-13T20:17:00Z</cp:lastPrinted>
  <dcterms:created xsi:type="dcterms:W3CDTF">2019-08-16T17:25:00Z</dcterms:created>
  <dcterms:modified xsi:type="dcterms:W3CDTF">2019-08-16T17:25:00Z</dcterms:modified>
</cp:coreProperties>
</file>